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CB448" w14:textId="5B801BDC" w:rsidR="00DE37D9" w:rsidRPr="00BF1C89" w:rsidRDefault="00DE37D9" w:rsidP="00DE37D9">
      <w:pPr>
        <w:pStyle w:val="3GPPHeader"/>
        <w:spacing w:after="0"/>
        <w:rPr>
          <w:sz w:val="22"/>
          <w:szCs w:val="22"/>
          <w:highlight w:val="yellow"/>
        </w:rPr>
      </w:pPr>
      <w:bookmarkStart w:id="0" w:name="OLE_LINK1"/>
      <w:bookmarkStart w:id="1" w:name="OLE_LINK2"/>
      <w:bookmarkStart w:id="2" w:name="_GoBack"/>
      <w:bookmarkEnd w:id="2"/>
      <w:r w:rsidRPr="00BF1C89">
        <w:rPr>
          <w:sz w:val="22"/>
          <w:szCs w:val="22"/>
        </w:rPr>
        <w:t>3GPP TSG-RAN WG2 #93bis</w:t>
      </w:r>
      <w:r w:rsidRPr="00BF1C89">
        <w:rPr>
          <w:sz w:val="22"/>
          <w:szCs w:val="22"/>
        </w:rPr>
        <w:tab/>
        <w:t>Tdoc R2-16</w:t>
      </w:r>
      <w:r w:rsidR="005D7C9A">
        <w:rPr>
          <w:sz w:val="22"/>
          <w:szCs w:val="22"/>
        </w:rPr>
        <w:t>2765</w:t>
      </w:r>
    </w:p>
    <w:p w14:paraId="2E3D2572" w14:textId="77777777" w:rsidR="00DE37D9" w:rsidRPr="00D81AB7" w:rsidRDefault="00DE37D9" w:rsidP="00DE37D9">
      <w:pPr>
        <w:pStyle w:val="3GPPHeader"/>
        <w:spacing w:after="0"/>
        <w:rPr>
          <w:sz w:val="22"/>
          <w:szCs w:val="22"/>
          <w:lang w:val="pt-BR"/>
        </w:rPr>
      </w:pPr>
      <w:r w:rsidRPr="00D81AB7">
        <w:rPr>
          <w:sz w:val="22"/>
          <w:szCs w:val="22"/>
          <w:lang w:val="pt-BR"/>
        </w:rPr>
        <w:t>Dubrovnik, Croatia, 11 – 15 April 2016</w:t>
      </w:r>
    </w:p>
    <w:p w14:paraId="7AD2407B" w14:textId="77777777" w:rsidR="00DE37D9" w:rsidRPr="00D81AB7" w:rsidRDefault="00DE37D9" w:rsidP="00DE37D9">
      <w:pPr>
        <w:pStyle w:val="TdocHeader2"/>
        <w:rPr>
          <w:sz w:val="22"/>
          <w:szCs w:val="22"/>
          <w:lang w:val="pt-BR"/>
        </w:rPr>
      </w:pPr>
    </w:p>
    <w:p w14:paraId="6F00A61E" w14:textId="0CB2B89D" w:rsidR="00DE37D9" w:rsidRPr="00D81AB7" w:rsidRDefault="00DE37D9" w:rsidP="00DE37D9">
      <w:pPr>
        <w:pStyle w:val="TdocHeader2"/>
        <w:spacing w:before="120"/>
        <w:rPr>
          <w:sz w:val="20"/>
          <w:lang w:val="pt-BR"/>
        </w:rPr>
      </w:pPr>
      <w:r w:rsidRPr="00D81AB7">
        <w:rPr>
          <w:sz w:val="20"/>
          <w:lang w:val="pt-BR"/>
        </w:rPr>
        <w:t>Agenda Item:</w:t>
      </w:r>
      <w:r w:rsidRPr="00D81AB7">
        <w:rPr>
          <w:sz w:val="20"/>
          <w:lang w:val="pt-BR"/>
        </w:rPr>
        <w:tab/>
      </w:r>
      <w:r w:rsidRPr="00D81AB7">
        <w:rPr>
          <w:bCs/>
          <w:iCs/>
          <w:sz w:val="20"/>
          <w:lang w:val="pt-BR"/>
        </w:rPr>
        <w:t>9.5.1</w:t>
      </w:r>
    </w:p>
    <w:p w14:paraId="06F1BB46" w14:textId="77777777" w:rsidR="00DE37D9" w:rsidRPr="00BF1C89" w:rsidRDefault="00DE37D9" w:rsidP="00DE37D9">
      <w:pPr>
        <w:pStyle w:val="TdocHeader2"/>
        <w:spacing w:before="120"/>
        <w:rPr>
          <w:sz w:val="20"/>
          <w:lang w:val="en-US"/>
        </w:rPr>
      </w:pPr>
      <w:r w:rsidRPr="00BF1C89">
        <w:rPr>
          <w:sz w:val="20"/>
          <w:lang w:val="en-US"/>
        </w:rPr>
        <w:t xml:space="preserve">Source: </w:t>
      </w:r>
      <w:r w:rsidRPr="00BF1C89">
        <w:rPr>
          <w:sz w:val="20"/>
          <w:lang w:val="en-US"/>
        </w:rPr>
        <w:tab/>
        <w:t>Ericsson</w:t>
      </w:r>
    </w:p>
    <w:p w14:paraId="02AA0EFA" w14:textId="7F2E4657" w:rsidR="00DE37D9" w:rsidRPr="00BF1C89" w:rsidRDefault="00DE37D9" w:rsidP="00DE37D9">
      <w:pPr>
        <w:pStyle w:val="TdocHeader2"/>
        <w:spacing w:before="120"/>
        <w:rPr>
          <w:sz w:val="20"/>
          <w:lang w:val="en-US"/>
        </w:rPr>
      </w:pPr>
      <w:r w:rsidRPr="00BF1C89">
        <w:rPr>
          <w:sz w:val="20"/>
          <w:lang w:val="en-US"/>
        </w:rPr>
        <w:t>Title:</w:t>
      </w:r>
      <w:r w:rsidRPr="00BF1C89">
        <w:rPr>
          <w:sz w:val="20"/>
          <w:lang w:val="en-US"/>
        </w:rPr>
        <w:tab/>
      </w:r>
      <w:r>
        <w:rPr>
          <w:sz w:val="20"/>
          <w:lang w:val="en-US"/>
        </w:rPr>
        <w:t>CN / RAN aspects of NR integration</w:t>
      </w:r>
    </w:p>
    <w:p w14:paraId="510D362E" w14:textId="77777777" w:rsidR="00DE37D9" w:rsidRPr="00BF1C89" w:rsidRDefault="00DE37D9" w:rsidP="00DE37D9">
      <w:pPr>
        <w:pStyle w:val="TdocHeader2"/>
        <w:spacing w:before="120"/>
        <w:rPr>
          <w:sz w:val="20"/>
          <w:lang w:val="en-US"/>
        </w:rPr>
      </w:pPr>
      <w:r w:rsidRPr="00BF1C89">
        <w:rPr>
          <w:sz w:val="20"/>
          <w:lang w:val="en-US"/>
        </w:rPr>
        <w:t>Document for:</w:t>
      </w:r>
      <w:r w:rsidRPr="00BF1C89">
        <w:rPr>
          <w:sz w:val="20"/>
          <w:lang w:val="en-US"/>
        </w:rPr>
        <w:tab/>
        <w:t>Discussion and Decision</w:t>
      </w:r>
    </w:p>
    <w:p w14:paraId="0D1E321E" w14:textId="77777777" w:rsidR="00DE37D9" w:rsidRDefault="00DE37D9" w:rsidP="00D00AE7">
      <w:pPr>
        <w:pStyle w:val="TdocHeader2"/>
        <w:rPr>
          <w:rFonts w:eastAsia="Times New Roman" w:cs="Arial"/>
          <w:bCs/>
          <w:noProof/>
          <w:sz w:val="20"/>
          <w:szCs w:val="18"/>
          <w:lang w:val="en-US" w:eastAsia="zh-CN"/>
        </w:rPr>
      </w:pP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5934482C" w14:textId="39237F9C" w:rsidR="00F431CD" w:rsidRDefault="00F431CD" w:rsidP="00D00AE7">
      <w:pPr>
        <w:rPr>
          <w:lang w:val="en-US"/>
        </w:rPr>
      </w:pPr>
      <w:r>
        <w:rPr>
          <w:lang w:val="en-US"/>
        </w:rPr>
        <w:t>3GPP has started the work on defining and standardizing a new 5G RAT</w:t>
      </w:r>
      <w:r w:rsidR="00D201F7">
        <w:rPr>
          <w:lang w:val="en-US"/>
        </w:rPr>
        <w:t xml:space="preserve"> called NR</w:t>
      </w:r>
      <w:r w:rsidR="00786B7A">
        <w:rPr>
          <w:lang w:val="en-US"/>
        </w:rPr>
        <w:t xml:space="preserve"> </w:t>
      </w:r>
      <w:r w:rsidR="00786B7A">
        <w:rPr>
          <w:lang w:val="en-US"/>
        </w:rPr>
        <w:fldChar w:fldCharType="begin"/>
      </w:r>
      <w:r w:rsidR="00786B7A">
        <w:rPr>
          <w:lang w:val="en-US"/>
        </w:rPr>
        <w:instrText xml:space="preserve"> REF _Ref447320206 \r \h </w:instrText>
      </w:r>
      <w:r w:rsidR="00786B7A">
        <w:rPr>
          <w:lang w:val="en-US"/>
        </w:rPr>
      </w:r>
      <w:r w:rsidR="00786B7A">
        <w:rPr>
          <w:lang w:val="en-US"/>
        </w:rPr>
        <w:fldChar w:fldCharType="separate"/>
      </w:r>
      <w:r w:rsidR="00786B7A">
        <w:rPr>
          <w:lang w:val="en-US"/>
        </w:rPr>
        <w:t>[2]</w:t>
      </w:r>
      <w:r w:rsidR="00786B7A">
        <w:rPr>
          <w:lang w:val="en-US"/>
        </w:rPr>
        <w:fldChar w:fldCharType="end"/>
      </w:r>
      <w:r>
        <w:rPr>
          <w:lang w:val="en-US"/>
        </w:rPr>
        <w:t xml:space="preserve">. The new 5G RAT is expected to improve the performance (e.g. latency, capacity, bit-rates) of the existing MBB use case as well as </w:t>
      </w:r>
      <w:r w:rsidR="00B37192">
        <w:rPr>
          <w:lang w:val="en-US"/>
        </w:rPr>
        <w:t xml:space="preserve">to </w:t>
      </w:r>
      <w:r>
        <w:rPr>
          <w:lang w:val="en-US"/>
        </w:rPr>
        <w:t xml:space="preserve">support new use cases currently not supported by any existing technology. In the 5G time frame it is expected that there will be </w:t>
      </w:r>
      <w:r w:rsidR="00B55CFF">
        <w:rPr>
          <w:lang w:val="en-US"/>
        </w:rPr>
        <w:t xml:space="preserve">a </w:t>
      </w:r>
      <w:r>
        <w:rPr>
          <w:lang w:val="en-US"/>
        </w:rPr>
        <w:t>significant amount of LTE deployments occupying most of the available spectrum below 6 G</w:t>
      </w:r>
      <w:r w:rsidR="00673C2F">
        <w:rPr>
          <w:lang w:val="en-US"/>
        </w:rPr>
        <w:t>H</w:t>
      </w:r>
      <w:r>
        <w:rPr>
          <w:lang w:val="en-US"/>
        </w:rPr>
        <w:t>z</w:t>
      </w:r>
      <w:r w:rsidR="00422D0F">
        <w:rPr>
          <w:lang w:val="en-US"/>
        </w:rPr>
        <w:t xml:space="preserve"> and thus one key aspect for the new 5G RAT is the availability of radio spectrum on which it will be deployed</w:t>
      </w:r>
      <w:r>
        <w:rPr>
          <w:lang w:val="en-US"/>
        </w:rPr>
        <w:t>. For this reason it is expected that initial 5G deployment would only be able to utilize a limited amount of spectrum below 6 G</w:t>
      </w:r>
      <w:r w:rsidR="00673C2F">
        <w:rPr>
          <w:lang w:val="en-US"/>
        </w:rPr>
        <w:t>H</w:t>
      </w:r>
      <w:r>
        <w:rPr>
          <w:lang w:val="en-US"/>
        </w:rPr>
        <w:t>z and would for this reasons also be designed to support spectrum above 6 G</w:t>
      </w:r>
      <w:r w:rsidR="00673C2F">
        <w:rPr>
          <w:lang w:val="en-US"/>
        </w:rPr>
        <w:t>H</w:t>
      </w:r>
      <w:r>
        <w:rPr>
          <w:lang w:val="en-US"/>
        </w:rPr>
        <w:t>z.</w:t>
      </w:r>
      <w:r w:rsidR="00673C2F">
        <w:rPr>
          <w:lang w:val="en-US"/>
        </w:rPr>
        <w:t xml:space="preserve"> The latter implies that </w:t>
      </w:r>
      <w:r w:rsidR="00B37192">
        <w:rPr>
          <w:lang w:val="en-US"/>
        </w:rPr>
        <w:t>NR</w:t>
      </w:r>
      <w:r w:rsidR="00673C2F">
        <w:rPr>
          <w:lang w:val="en-US"/>
        </w:rPr>
        <w:t xml:space="preserve"> deployments will, at least initially, provide hot spot coverage with reduced penetration and coverage extensions. </w:t>
      </w:r>
      <w:r w:rsidR="005C297A">
        <w:rPr>
          <w:lang w:val="en-US"/>
        </w:rPr>
        <w:t xml:space="preserve">Therefore </w:t>
      </w:r>
      <w:r w:rsidR="00673C2F">
        <w:rPr>
          <w:lang w:val="en-US"/>
        </w:rPr>
        <w:t>it is very important that deployment</w:t>
      </w:r>
      <w:r w:rsidR="00B37192">
        <w:rPr>
          <w:lang w:val="en-US"/>
        </w:rPr>
        <w:t>s</w:t>
      </w:r>
      <w:r w:rsidR="00673C2F">
        <w:rPr>
          <w:lang w:val="en-US"/>
        </w:rPr>
        <w:t xml:space="preserve"> of the NR can exploit the benefit</w:t>
      </w:r>
      <w:r w:rsidR="00B37192">
        <w:rPr>
          <w:lang w:val="en-US"/>
        </w:rPr>
        <w:t>s</w:t>
      </w:r>
      <w:r w:rsidR="00673C2F">
        <w:rPr>
          <w:lang w:val="en-US"/>
        </w:rPr>
        <w:t xml:space="preserve"> of features like dual connectivity with lower frequency cells, so that a UE connected to both high and low frequency cells can enjoy a boost of capacit</w:t>
      </w:r>
      <w:r w:rsidR="00D81AB7">
        <w:rPr>
          <w:lang w:val="en-US"/>
        </w:rPr>
        <w:t>y and reliable/robust coverage.</w:t>
      </w:r>
    </w:p>
    <w:p w14:paraId="3A33C985" w14:textId="6400FB1E" w:rsidR="00F431CD" w:rsidRDefault="00673C2F" w:rsidP="00D00AE7">
      <w:pPr>
        <w:rPr>
          <w:lang w:val="en-US"/>
        </w:rPr>
      </w:pPr>
      <w:r>
        <w:rPr>
          <w:lang w:val="en-US"/>
        </w:rPr>
        <w:t>Hence, f</w:t>
      </w:r>
      <w:r w:rsidR="00F431CD">
        <w:rPr>
          <w:lang w:val="en-US"/>
        </w:rPr>
        <w:t xml:space="preserve">or operators deploying 5G it is a significant benefit if they can pool the system resources between LTE and 5G in order to maximize the resource efficiency and the end use user </w:t>
      </w:r>
      <w:r w:rsidR="00422D0F">
        <w:rPr>
          <w:lang w:val="en-US"/>
        </w:rPr>
        <w:t>experience</w:t>
      </w:r>
      <w:r w:rsidR="00F431CD">
        <w:rPr>
          <w:lang w:val="en-US"/>
        </w:rPr>
        <w:t xml:space="preserve">. For such reasons </w:t>
      </w:r>
      <w:r w:rsidR="00715728">
        <w:rPr>
          <w:lang w:val="en-US"/>
        </w:rPr>
        <w:t>requirements</w:t>
      </w:r>
      <w:r w:rsidR="00F431CD">
        <w:rPr>
          <w:lang w:val="en-US"/>
        </w:rPr>
        <w:t xml:space="preserve"> have been </w:t>
      </w:r>
      <w:r w:rsidR="003C06AC">
        <w:rPr>
          <w:lang w:val="en-US"/>
        </w:rPr>
        <w:t>captured in TR38.913</w:t>
      </w:r>
      <w:r w:rsidR="00F431CD">
        <w:rPr>
          <w:lang w:val="en-US"/>
        </w:rPr>
        <w:t xml:space="preserve"> stating that</w:t>
      </w:r>
      <w:r w:rsidR="00D81AB7">
        <w:rPr>
          <w:lang w:val="en-US"/>
        </w:rPr>
        <w:t xml:space="preserve"> </w:t>
      </w:r>
      <w:r w:rsidR="00D81AB7">
        <w:rPr>
          <w:lang w:val="en-US"/>
        </w:rPr>
        <w:fldChar w:fldCharType="begin"/>
      </w:r>
      <w:r w:rsidR="00D81AB7">
        <w:rPr>
          <w:lang w:val="en-US"/>
        </w:rPr>
        <w:instrText xml:space="preserve"> REF _Ref447309424 \n \h </w:instrText>
      </w:r>
      <w:r w:rsidR="00D81AB7">
        <w:rPr>
          <w:lang w:val="en-US"/>
        </w:rPr>
      </w:r>
      <w:r w:rsidR="00D81AB7">
        <w:rPr>
          <w:lang w:val="en-US"/>
        </w:rPr>
        <w:fldChar w:fldCharType="separate"/>
      </w:r>
      <w:r w:rsidR="00D81AB7">
        <w:rPr>
          <w:lang w:val="en-US"/>
        </w:rPr>
        <w:t>[3]</w:t>
      </w:r>
      <w:r w:rsidR="00D81AB7">
        <w:rPr>
          <w:lang w:val="en-US"/>
        </w:rPr>
        <w:fldChar w:fldCharType="end"/>
      </w:r>
      <w:r w:rsidR="00F431CD">
        <w:rPr>
          <w:lang w:val="en-US"/>
        </w:rPr>
        <w:t>:</w:t>
      </w:r>
    </w:p>
    <w:p w14:paraId="65D84D91" w14:textId="77777777" w:rsidR="00DE37D9" w:rsidRDefault="00C922EB" w:rsidP="00DE37D9">
      <w:pPr>
        <w:pStyle w:val="B1"/>
        <w:numPr>
          <w:ilvl w:val="0"/>
          <w:numId w:val="39"/>
        </w:numPr>
        <w:ind w:left="709" w:hanging="142"/>
        <w:rPr>
          <w:i/>
          <w:lang w:eastAsia="zh-CN"/>
        </w:rPr>
      </w:pPr>
      <w:r w:rsidRPr="00DE37D9">
        <w:rPr>
          <w:i/>
          <w:lang w:eastAsia="zh-CN"/>
        </w:rPr>
        <w:t>The RAN architecture shall support tight interworking between the new RAT and LTE.</w:t>
      </w:r>
    </w:p>
    <w:p w14:paraId="3EF45344" w14:textId="3624A232" w:rsidR="00C922EB" w:rsidRPr="00DE37D9" w:rsidRDefault="00C922EB" w:rsidP="00DE37D9">
      <w:pPr>
        <w:pStyle w:val="B1"/>
        <w:numPr>
          <w:ilvl w:val="0"/>
          <w:numId w:val="39"/>
        </w:numPr>
        <w:ind w:left="709" w:hanging="142"/>
        <w:rPr>
          <w:i/>
          <w:lang w:eastAsia="zh-CN"/>
        </w:rPr>
      </w:pPr>
      <w:r w:rsidRPr="00DE37D9">
        <w:rPr>
          <w:i/>
          <w:lang w:eastAsia="zh-CN"/>
        </w:rPr>
        <w:t>Considering</w:t>
      </w:r>
      <w:r w:rsidRPr="00DE37D9" w:rsidDel="00A13732">
        <w:rPr>
          <w:i/>
          <w:lang w:eastAsia="zh-CN"/>
        </w:rPr>
        <w:t xml:space="preserve"> </w:t>
      </w:r>
      <w:r w:rsidRPr="00DE37D9">
        <w:rPr>
          <w:i/>
          <w:lang w:eastAsia="zh-CN"/>
        </w:rPr>
        <w:t>high performing inter-RAT mobility and aggregation of data flows via at least dual connectivity between LTE and new RAT. This shall be supported for both collocated and non-collocated site deployments.</w:t>
      </w:r>
    </w:p>
    <w:p w14:paraId="143ACD6E" w14:textId="215010BB" w:rsidR="00D00AE7" w:rsidRPr="00DE37D9" w:rsidRDefault="00D4493D" w:rsidP="00D00AE7">
      <w:r>
        <w:t>This contribution discuss</w:t>
      </w:r>
      <w:r w:rsidR="003C06AC">
        <w:t>es</w:t>
      </w:r>
      <w:r>
        <w:t xml:space="preserve"> the </w:t>
      </w:r>
      <w:r w:rsidR="003C06AC">
        <w:t>aspects of</w:t>
      </w:r>
      <w:r>
        <w:t xml:space="preserve"> the </w:t>
      </w:r>
      <w:r w:rsidR="00422D0F">
        <w:t xml:space="preserve">logical </w:t>
      </w:r>
      <w:r>
        <w:t xml:space="preserve">CN/RAN functionality split and </w:t>
      </w:r>
      <w:r w:rsidR="00422D0F">
        <w:t xml:space="preserve">the </w:t>
      </w:r>
      <w:r>
        <w:t>interface related to the requirement above.</w:t>
      </w:r>
    </w:p>
    <w:p w14:paraId="2EE7A1D8" w14:textId="7686B593" w:rsidR="00D00AE7" w:rsidRDefault="00D00AE7" w:rsidP="00D00AE7">
      <w:pPr>
        <w:pStyle w:val="Heading1"/>
      </w:pPr>
      <w:r>
        <w:t>Discussion</w:t>
      </w:r>
    </w:p>
    <w:p w14:paraId="5640298C" w14:textId="5592C595" w:rsidR="00325091" w:rsidRPr="00325091" w:rsidRDefault="00325091" w:rsidP="00325091">
      <w:pPr>
        <w:pStyle w:val="Heading2"/>
      </w:pPr>
      <w:r w:rsidRPr="00325091">
        <w:t>Single or dual CN/RAN connection</w:t>
      </w:r>
      <w:r>
        <w:t xml:space="preserve"> and UE</w:t>
      </w:r>
      <w:r w:rsidR="00924182">
        <w:t>/</w:t>
      </w:r>
      <w:r>
        <w:t>CN connection</w:t>
      </w:r>
    </w:p>
    <w:p w14:paraId="43222CA7" w14:textId="61F589E2" w:rsidR="00D201F7" w:rsidRPr="00325091" w:rsidRDefault="00D201F7" w:rsidP="00D4493D">
      <w:pPr>
        <w:rPr>
          <w:rFonts w:cs="Arial"/>
        </w:rPr>
      </w:pPr>
      <w:r w:rsidRPr="00325091">
        <w:rPr>
          <w:rFonts w:cs="Arial"/>
        </w:rPr>
        <w:t xml:space="preserve">One open issue with supporting tight RAN level interworking between </w:t>
      </w:r>
      <w:r w:rsidR="00CB40DE">
        <w:rPr>
          <w:rFonts w:cs="Arial"/>
        </w:rPr>
        <w:t>NR</w:t>
      </w:r>
      <w:r w:rsidRPr="00325091">
        <w:rPr>
          <w:rFonts w:cs="Arial"/>
        </w:rPr>
        <w:t xml:space="preserve"> and LTE on RAN level is related to what assumptions are made regarding the CN/RAN interface and the UE</w:t>
      </w:r>
      <w:r w:rsidR="00924182">
        <w:rPr>
          <w:rFonts w:cs="Arial"/>
        </w:rPr>
        <w:t>/</w:t>
      </w:r>
      <w:r w:rsidRPr="00325091">
        <w:rPr>
          <w:rFonts w:cs="Arial"/>
        </w:rPr>
        <w:t>CN connection. On a high level we foresee two approaches:</w:t>
      </w:r>
    </w:p>
    <w:p w14:paraId="7B340F77" w14:textId="4026CFA8" w:rsidR="00D201F7" w:rsidRPr="00325091" w:rsidRDefault="00D201F7" w:rsidP="00325091">
      <w:pPr>
        <w:pStyle w:val="ListParagraph"/>
        <w:numPr>
          <w:ilvl w:val="0"/>
          <w:numId w:val="42"/>
        </w:numPr>
        <w:rPr>
          <w:rFonts w:ascii="Arial" w:hAnsi="Arial" w:cs="Arial"/>
          <w:sz w:val="20"/>
          <w:szCs w:val="20"/>
        </w:rPr>
      </w:pPr>
      <w:r w:rsidRPr="00325091">
        <w:rPr>
          <w:rFonts w:ascii="Arial" w:hAnsi="Arial" w:cs="Arial"/>
          <w:sz w:val="20"/>
          <w:szCs w:val="20"/>
        </w:rPr>
        <w:t>Independent CN signaling connections are used for each RAT</w:t>
      </w:r>
    </w:p>
    <w:p w14:paraId="1A91929C" w14:textId="368CAF3E" w:rsidR="00D201F7" w:rsidRPr="00325091" w:rsidRDefault="00D201F7" w:rsidP="00325091">
      <w:pPr>
        <w:pStyle w:val="ListParagraph"/>
        <w:numPr>
          <w:ilvl w:val="0"/>
          <w:numId w:val="42"/>
        </w:numPr>
        <w:rPr>
          <w:rFonts w:ascii="Arial" w:hAnsi="Arial" w:cs="Arial"/>
          <w:sz w:val="20"/>
          <w:szCs w:val="20"/>
        </w:rPr>
      </w:pPr>
      <w:r w:rsidRPr="00325091">
        <w:rPr>
          <w:rFonts w:ascii="Arial" w:hAnsi="Arial" w:cs="Arial"/>
          <w:sz w:val="20"/>
          <w:szCs w:val="20"/>
        </w:rPr>
        <w:t>A single CN signaling connection is used for both RATs</w:t>
      </w:r>
    </w:p>
    <w:p w14:paraId="15B9E3CA" w14:textId="4F702315" w:rsidR="00D201F7" w:rsidRPr="00325091" w:rsidRDefault="00D201F7" w:rsidP="00D201F7">
      <w:pPr>
        <w:rPr>
          <w:rFonts w:cs="Arial"/>
        </w:rPr>
      </w:pPr>
      <w:r w:rsidRPr="00325091">
        <w:rPr>
          <w:rFonts w:cs="Arial"/>
        </w:rPr>
        <w:t>In addition to the signalling connection question there is also a question about if a single user plane connection should be used o</w:t>
      </w:r>
      <w:r w:rsidR="00CB40DE">
        <w:rPr>
          <w:rFonts w:cs="Arial"/>
        </w:rPr>
        <w:t>r</w:t>
      </w:r>
      <w:r w:rsidRPr="00325091">
        <w:rPr>
          <w:rFonts w:cs="Arial"/>
        </w:rPr>
        <w:t xml:space="preserve"> if different user plane connections should be used. </w:t>
      </w:r>
      <w:r w:rsidR="00CB40DE">
        <w:rPr>
          <w:rFonts w:cs="Arial"/>
        </w:rPr>
        <w:t>It is however believed that</w:t>
      </w:r>
      <w:r w:rsidR="00CC5D00">
        <w:rPr>
          <w:rFonts w:cs="Arial"/>
        </w:rPr>
        <w:t xml:space="preserve"> the</w:t>
      </w:r>
      <w:r w:rsidR="00EF35FF" w:rsidRPr="00325091">
        <w:rPr>
          <w:rFonts w:cs="Arial"/>
        </w:rPr>
        <w:t xml:space="preserve"> </w:t>
      </w:r>
      <w:r w:rsidR="006F45E2">
        <w:t>single/different user plane</w:t>
      </w:r>
      <w:r w:rsidR="00732E4A">
        <w:t xml:space="preserve"> connection</w:t>
      </w:r>
      <w:r w:rsidR="00FE57B5">
        <w:t xml:space="preserve"> </w:t>
      </w:r>
      <w:r w:rsidR="004D00DC">
        <w:t xml:space="preserve">issue </w:t>
      </w:r>
      <w:r w:rsidR="00EF35FF" w:rsidRPr="00325091">
        <w:rPr>
          <w:rFonts w:cs="Arial"/>
        </w:rPr>
        <w:t>is less critical for the overall architecture since it</w:t>
      </w:r>
      <w:r w:rsidR="00CB40DE">
        <w:rPr>
          <w:rFonts w:cs="Arial"/>
        </w:rPr>
        <w:t xml:space="preserve"> has been proven beneficial </w:t>
      </w:r>
      <w:r w:rsidR="00677B11">
        <w:rPr>
          <w:rFonts w:cs="Arial"/>
        </w:rPr>
        <w:t>(</w:t>
      </w:r>
      <w:r w:rsidR="00CB40DE">
        <w:rPr>
          <w:rFonts w:cs="Arial"/>
        </w:rPr>
        <w:t xml:space="preserve">and it is indeed </w:t>
      </w:r>
      <w:r w:rsidR="00EF35FF" w:rsidRPr="00325091">
        <w:rPr>
          <w:rFonts w:cs="Arial"/>
        </w:rPr>
        <w:t xml:space="preserve">possible </w:t>
      </w:r>
      <w:r w:rsidR="00CB40DE">
        <w:rPr>
          <w:rFonts w:cs="Arial"/>
        </w:rPr>
        <w:t>since</w:t>
      </w:r>
      <w:r w:rsidR="00EF35FF" w:rsidRPr="00325091">
        <w:rPr>
          <w:rFonts w:cs="Arial"/>
        </w:rPr>
        <w:t xml:space="preserve"> Rel-1</w:t>
      </w:r>
      <w:r w:rsidR="00422D0F">
        <w:rPr>
          <w:rFonts w:cs="Arial"/>
        </w:rPr>
        <w:t>2</w:t>
      </w:r>
      <w:r w:rsidR="00677B11">
        <w:rPr>
          <w:rFonts w:cs="Arial"/>
        </w:rPr>
        <w:t>)</w:t>
      </w:r>
      <w:r w:rsidR="005D7C9A">
        <w:rPr>
          <w:rFonts w:cs="Arial"/>
        </w:rPr>
        <w:t xml:space="preserve"> </w:t>
      </w:r>
      <w:r w:rsidR="00CB40DE">
        <w:rPr>
          <w:rFonts w:cs="Arial"/>
        </w:rPr>
        <w:t>to adopt</w:t>
      </w:r>
      <w:r w:rsidR="00EF35FF" w:rsidRPr="00325091">
        <w:rPr>
          <w:rFonts w:cs="Arial"/>
        </w:rPr>
        <w:t xml:space="preserve"> dual connectivity</w:t>
      </w:r>
      <w:r w:rsidR="00CB40DE">
        <w:rPr>
          <w:rFonts w:cs="Arial"/>
        </w:rPr>
        <w:t>-like solutions</w:t>
      </w:r>
      <w:r w:rsidR="005C297A">
        <w:rPr>
          <w:rFonts w:cs="Arial"/>
        </w:rPr>
        <w:t>. This</w:t>
      </w:r>
      <w:r w:rsidR="00CB40DE">
        <w:rPr>
          <w:rFonts w:cs="Arial"/>
        </w:rPr>
        <w:t xml:space="preserve"> allow</w:t>
      </w:r>
      <w:r w:rsidR="00402251">
        <w:rPr>
          <w:rFonts w:cs="Arial"/>
        </w:rPr>
        <w:t>s</w:t>
      </w:r>
      <w:r w:rsidR="00CB40DE">
        <w:rPr>
          <w:rFonts w:cs="Arial"/>
        </w:rPr>
        <w:t xml:space="preserve"> for </w:t>
      </w:r>
      <w:r w:rsidR="00EF35FF" w:rsidRPr="00325091">
        <w:rPr>
          <w:rFonts w:cs="Arial"/>
        </w:rPr>
        <w:t xml:space="preserve">both </w:t>
      </w:r>
      <w:r w:rsidR="00CB40DE">
        <w:rPr>
          <w:rFonts w:cs="Arial"/>
        </w:rPr>
        <w:t xml:space="preserve">SCG bearers (i.e. a bearer </w:t>
      </w:r>
      <w:r w:rsidR="00CB40DE" w:rsidRPr="005132EF">
        <w:rPr>
          <w:rFonts w:hint="eastAsia"/>
          <w:lang w:eastAsia="ja-JP"/>
        </w:rPr>
        <w:t xml:space="preserve">whose </w:t>
      </w:r>
      <w:r w:rsidR="00CB40DE" w:rsidRPr="005132EF">
        <w:t xml:space="preserve">radio protocols </w:t>
      </w:r>
      <w:r w:rsidR="00CB40DE" w:rsidRPr="005132EF">
        <w:rPr>
          <w:rFonts w:hint="eastAsia"/>
          <w:lang w:eastAsia="ja-JP"/>
        </w:rPr>
        <w:t xml:space="preserve">are only </w:t>
      </w:r>
      <w:r w:rsidR="00CB40DE" w:rsidRPr="005132EF">
        <w:t xml:space="preserve">located in </w:t>
      </w:r>
      <w:r w:rsidR="00CB40DE">
        <w:t>a dually connected node</w:t>
      </w:r>
      <w:r w:rsidR="00CB40DE" w:rsidRPr="005132EF">
        <w:t xml:space="preserve"> to use </w:t>
      </w:r>
      <w:r w:rsidR="00CB40DE">
        <w:t>the node</w:t>
      </w:r>
      <w:r w:rsidR="00CB40DE" w:rsidRPr="005132EF">
        <w:t xml:space="preserve"> resources</w:t>
      </w:r>
      <w:r w:rsidR="00CB40DE">
        <w:rPr>
          <w:rFonts w:cs="Arial"/>
        </w:rPr>
        <w:t xml:space="preserve">) and split bearers (i.e. bearers </w:t>
      </w:r>
      <w:r w:rsidR="00677B11" w:rsidRPr="005132EF">
        <w:rPr>
          <w:rFonts w:hint="eastAsia"/>
          <w:lang w:eastAsia="ja-JP"/>
        </w:rPr>
        <w:t>whose</w:t>
      </w:r>
      <w:r w:rsidR="00677B11" w:rsidRPr="005132EF">
        <w:t xml:space="preserve"> radio protocols</w:t>
      </w:r>
      <w:r w:rsidR="00677B11" w:rsidRPr="005132EF">
        <w:rPr>
          <w:rFonts w:hint="eastAsia"/>
          <w:lang w:eastAsia="ja-JP"/>
        </w:rPr>
        <w:t xml:space="preserve"> are</w:t>
      </w:r>
      <w:r w:rsidR="00677B11" w:rsidRPr="005132EF">
        <w:t xml:space="preserve"> located in both </w:t>
      </w:r>
      <w:r w:rsidR="00677B11" w:rsidRPr="005132EF">
        <w:rPr>
          <w:rFonts w:hint="eastAsia"/>
          <w:lang w:eastAsia="ja-JP"/>
        </w:rPr>
        <w:t xml:space="preserve">the </w:t>
      </w:r>
      <w:r w:rsidR="00677B11">
        <w:rPr>
          <w:lang w:eastAsia="ja-JP"/>
        </w:rPr>
        <w:t xml:space="preserve">dually connected nodes </w:t>
      </w:r>
      <w:r w:rsidR="00677B11" w:rsidRPr="005132EF">
        <w:t xml:space="preserve">to use both </w:t>
      </w:r>
      <w:r w:rsidR="00677B11">
        <w:t>nodes</w:t>
      </w:r>
      <w:r w:rsidR="00677B11" w:rsidRPr="005132EF">
        <w:t xml:space="preserve"> resources</w:t>
      </w:r>
      <w:r w:rsidR="00677B11">
        <w:rPr>
          <w:rFonts w:cs="Arial"/>
        </w:rPr>
        <w:t xml:space="preserve"> by means of </w:t>
      </w:r>
      <w:r w:rsidR="00EF35FF" w:rsidRPr="00325091">
        <w:rPr>
          <w:rFonts w:cs="Arial"/>
        </w:rPr>
        <w:t>RAN level PDCP aggregation</w:t>
      </w:r>
      <w:r w:rsidR="00677B11">
        <w:rPr>
          <w:rFonts w:cs="Arial"/>
        </w:rPr>
        <w:t>)</w:t>
      </w:r>
      <w:r w:rsidR="00EF35FF" w:rsidRPr="00CC5D00">
        <w:rPr>
          <w:rFonts w:cs="Arial"/>
        </w:rPr>
        <w:t>.</w:t>
      </w:r>
      <w:r w:rsidR="00D81AB7">
        <w:rPr>
          <w:rFonts w:cs="Arial"/>
        </w:rPr>
        <w:t xml:space="preserve"> F</w:t>
      </w:r>
      <w:r w:rsidR="00880BC7">
        <w:rPr>
          <w:rFonts w:cs="Arial"/>
        </w:rPr>
        <w:t xml:space="preserve">or more details see </w:t>
      </w:r>
      <w:r w:rsidR="00880BC7">
        <w:rPr>
          <w:rFonts w:cs="Arial"/>
        </w:rPr>
        <w:fldChar w:fldCharType="begin"/>
      </w:r>
      <w:r w:rsidR="00880BC7">
        <w:rPr>
          <w:rFonts w:cs="Arial"/>
        </w:rPr>
        <w:instrText xml:space="preserve"> REF _Ref447319394 \n \h </w:instrText>
      </w:r>
      <w:r w:rsidR="00880BC7">
        <w:rPr>
          <w:rFonts w:cs="Arial"/>
        </w:rPr>
      </w:r>
      <w:r w:rsidR="00880BC7">
        <w:rPr>
          <w:rFonts w:cs="Arial"/>
        </w:rPr>
        <w:fldChar w:fldCharType="separate"/>
      </w:r>
      <w:r w:rsidR="00880BC7">
        <w:rPr>
          <w:rFonts w:cs="Arial"/>
        </w:rPr>
        <w:t>[4]</w:t>
      </w:r>
      <w:r w:rsidR="00880BC7">
        <w:rPr>
          <w:rFonts w:cs="Arial"/>
        </w:rPr>
        <w:fldChar w:fldCharType="end"/>
      </w:r>
      <w:r w:rsidR="00D81AB7">
        <w:rPr>
          <w:rFonts w:cs="Arial"/>
        </w:rPr>
        <w:t>.</w:t>
      </w:r>
    </w:p>
    <w:p w14:paraId="75B821D9" w14:textId="067530A4" w:rsidR="00D201F7" w:rsidRDefault="00D201F7" w:rsidP="00D201F7">
      <w:pPr>
        <w:rPr>
          <w:rFonts w:cs="Arial"/>
        </w:rPr>
      </w:pPr>
      <w:r w:rsidRPr="00325091">
        <w:rPr>
          <w:rFonts w:cs="Arial"/>
        </w:rPr>
        <w:t xml:space="preserve">The CN signalling connection would also affect the UE </w:t>
      </w:r>
      <w:r w:rsidR="00677B11">
        <w:rPr>
          <w:rFonts w:cs="Arial"/>
        </w:rPr>
        <w:t>with</w:t>
      </w:r>
      <w:r w:rsidRPr="00325091">
        <w:rPr>
          <w:rFonts w:cs="Arial"/>
        </w:rPr>
        <w:t xml:space="preserve"> respect to </w:t>
      </w:r>
      <w:r w:rsidR="00677B11">
        <w:rPr>
          <w:rFonts w:cs="Arial"/>
        </w:rPr>
        <w:t>whether</w:t>
      </w:r>
      <w:r w:rsidRPr="00325091">
        <w:rPr>
          <w:rFonts w:cs="Arial"/>
        </w:rPr>
        <w:t xml:space="preserve"> the UE should have a single NAS connection or multiple NAS connection</w:t>
      </w:r>
      <w:r w:rsidR="00677B11">
        <w:rPr>
          <w:rFonts w:cs="Arial"/>
        </w:rPr>
        <w:t>s</w:t>
      </w:r>
      <w:r w:rsidR="00A95A19">
        <w:rPr>
          <w:rFonts w:cs="Arial"/>
        </w:rPr>
        <w:t xml:space="preserve"> as illustrated in </w:t>
      </w:r>
      <w:r w:rsidR="00A95A19">
        <w:rPr>
          <w:rFonts w:cs="Arial"/>
        </w:rPr>
        <w:fldChar w:fldCharType="begin"/>
      </w:r>
      <w:r w:rsidR="00A95A19">
        <w:rPr>
          <w:rFonts w:cs="Arial"/>
        </w:rPr>
        <w:instrText xml:space="preserve"> REF _Ref446065978 \h </w:instrText>
      </w:r>
      <w:r w:rsidR="00A95A19">
        <w:rPr>
          <w:rFonts w:cs="Arial"/>
        </w:rPr>
      </w:r>
      <w:r w:rsidR="00A95A19">
        <w:rPr>
          <w:rFonts w:cs="Arial"/>
        </w:rPr>
        <w:fldChar w:fldCharType="separate"/>
      </w:r>
      <w:r w:rsidR="00E0548F">
        <w:t xml:space="preserve">Figure </w:t>
      </w:r>
      <w:r w:rsidR="00E0548F">
        <w:rPr>
          <w:noProof/>
        </w:rPr>
        <w:t>1</w:t>
      </w:r>
      <w:r w:rsidR="00A95A19">
        <w:rPr>
          <w:rFonts w:cs="Arial"/>
        </w:rPr>
        <w:fldChar w:fldCharType="end"/>
      </w:r>
      <w:r w:rsidRPr="00325091">
        <w:rPr>
          <w:rFonts w:cs="Arial"/>
        </w:rPr>
        <w:t>.</w:t>
      </w:r>
    </w:p>
    <w:p w14:paraId="28BE6330" w14:textId="4FBFD488" w:rsidR="00A95A19" w:rsidRDefault="00CF34E1" w:rsidP="00CC5D00">
      <w:pPr>
        <w:pStyle w:val="Figure"/>
      </w:pPr>
      <w:r>
        <w:object w:dxaOrig="8700" w:dyaOrig="6840" w14:anchorId="556C0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30.55pt" o:ole="">
            <v:imagedata r:id="rId14" o:title=""/>
          </v:shape>
          <o:OLEObject Type="Embed" ProgID="Visio.Drawing.15" ShapeID="_x0000_i1025" DrawAspect="Content" ObjectID="_1521069590" r:id="rId15"/>
        </w:object>
      </w:r>
    </w:p>
    <w:p w14:paraId="3F185237" w14:textId="77777777" w:rsidR="00F96AF7" w:rsidRDefault="00A95A19" w:rsidP="00A95A19">
      <w:pPr>
        <w:pStyle w:val="Caption"/>
      </w:pPr>
      <w:bookmarkStart w:id="4" w:name="_Ref446065978"/>
      <w:bookmarkStart w:id="5" w:name="_Ref446065972"/>
      <w:r>
        <w:t xml:space="preserve">Figure </w:t>
      </w:r>
      <w:r>
        <w:fldChar w:fldCharType="begin"/>
      </w:r>
      <w:r>
        <w:instrText xml:space="preserve"> SEQ Figure \* ARABIC </w:instrText>
      </w:r>
      <w:r>
        <w:fldChar w:fldCharType="separate"/>
      </w:r>
      <w:r w:rsidR="00E0548F">
        <w:rPr>
          <w:noProof/>
        </w:rPr>
        <w:t>1</w:t>
      </w:r>
      <w:r>
        <w:fldChar w:fldCharType="end"/>
      </w:r>
      <w:bookmarkEnd w:id="4"/>
      <w:r>
        <w:t xml:space="preserve"> Example of single or dual CN connection</w:t>
      </w:r>
      <w:bookmarkEnd w:id="5"/>
    </w:p>
    <w:p w14:paraId="08B3EBD4" w14:textId="18718EA2" w:rsidR="00A95A19" w:rsidRPr="00325091" w:rsidRDefault="00F96AF7" w:rsidP="005D7C9A">
      <w:pPr>
        <w:pStyle w:val="Caption"/>
        <w:jc w:val="left"/>
        <w:rPr>
          <w:rFonts w:cs="Arial"/>
        </w:rPr>
      </w:pPr>
      <w:r>
        <w:t xml:space="preserve">Note: </w:t>
      </w:r>
      <w:r w:rsidR="00A95A19">
        <w:tab/>
      </w:r>
      <w:r>
        <w:t>The figure above show</w:t>
      </w:r>
      <w:r w:rsidR="00E0548F">
        <w:t>s</w:t>
      </w:r>
      <w:r>
        <w:t xml:space="preserve"> the case whe</w:t>
      </w:r>
      <w:r w:rsidR="00782087">
        <w:t>re</w:t>
      </w:r>
      <w:r>
        <w:t xml:space="preserve"> LTE and NR </w:t>
      </w:r>
      <w:r w:rsidR="00782087">
        <w:t>are</w:t>
      </w:r>
      <w:r>
        <w:t xml:space="preserve"> supported in a single eNB</w:t>
      </w:r>
      <w:r w:rsidR="00782087">
        <w:t>. T</w:t>
      </w:r>
      <w:r>
        <w:t>his is just one example scenario and other scenario</w:t>
      </w:r>
      <w:r w:rsidR="005D7C9A">
        <w:t>s</w:t>
      </w:r>
      <w:r>
        <w:t xml:space="preserve"> should also be supported</w:t>
      </w:r>
      <w:r w:rsidR="00C91B6F">
        <w:t xml:space="preserve"> </w:t>
      </w:r>
      <w:r w:rsidR="00C91B6F">
        <w:fldChar w:fldCharType="begin"/>
      </w:r>
      <w:r w:rsidR="00C91B6F">
        <w:instrText xml:space="preserve"> REF _Ref447282942 \n \h </w:instrText>
      </w:r>
      <w:r w:rsidR="00C91B6F">
        <w:fldChar w:fldCharType="separate"/>
      </w:r>
      <w:r w:rsidR="00C91B6F">
        <w:t>[1]</w:t>
      </w:r>
      <w:r w:rsidR="00C91B6F">
        <w:fldChar w:fldCharType="end"/>
      </w:r>
      <w:r>
        <w:t>.</w:t>
      </w:r>
    </w:p>
    <w:p w14:paraId="26176081" w14:textId="1BBA6D3B" w:rsidR="000816FA" w:rsidRPr="00325091" w:rsidRDefault="000816FA" w:rsidP="00D201F7">
      <w:pPr>
        <w:rPr>
          <w:rFonts w:cs="Arial"/>
        </w:rPr>
      </w:pPr>
      <w:r w:rsidRPr="00325091">
        <w:rPr>
          <w:rFonts w:cs="Arial"/>
        </w:rPr>
        <w:t>With regards to this topic we see clear benefits of having a single RAN/CN signalling interface and a s</w:t>
      </w:r>
      <w:r w:rsidR="005D7C9A">
        <w:rPr>
          <w:rFonts w:cs="Arial"/>
        </w:rPr>
        <w:t>ingle UE – CN connection</w:t>
      </w:r>
      <w:r w:rsidR="00D03E07">
        <w:rPr>
          <w:rFonts w:cs="Arial"/>
        </w:rPr>
        <w:t xml:space="preserve"> </w:t>
      </w:r>
      <w:r w:rsidR="00D03E07">
        <w:rPr>
          <w:rFonts w:cs="Arial"/>
        </w:rPr>
        <w:fldChar w:fldCharType="begin"/>
      </w:r>
      <w:r w:rsidR="00D03E07">
        <w:rPr>
          <w:rFonts w:cs="Arial"/>
        </w:rPr>
        <w:instrText xml:space="preserve"> REF _Ref447319736 \n \h </w:instrText>
      </w:r>
      <w:r w:rsidR="00D03E07">
        <w:rPr>
          <w:rFonts w:cs="Arial"/>
        </w:rPr>
      </w:r>
      <w:r w:rsidR="00D03E07">
        <w:rPr>
          <w:rFonts w:cs="Arial"/>
        </w:rPr>
        <w:fldChar w:fldCharType="separate"/>
      </w:r>
      <w:r w:rsidR="00D03E07">
        <w:rPr>
          <w:rFonts w:cs="Arial"/>
        </w:rPr>
        <w:t>[5]</w:t>
      </w:r>
      <w:r w:rsidR="00D03E07">
        <w:rPr>
          <w:rFonts w:cs="Arial"/>
        </w:rPr>
        <w:fldChar w:fldCharType="end"/>
      </w:r>
      <w:r w:rsidRPr="00325091">
        <w:rPr>
          <w:rFonts w:cs="Arial"/>
        </w:rPr>
        <w:t>:</w:t>
      </w:r>
    </w:p>
    <w:p w14:paraId="40C3B029" w14:textId="575C9083" w:rsidR="000816FA" w:rsidRPr="00325091" w:rsidRDefault="000816FA" w:rsidP="00325091">
      <w:pPr>
        <w:pStyle w:val="ListParagraph"/>
        <w:numPr>
          <w:ilvl w:val="0"/>
          <w:numId w:val="42"/>
        </w:numPr>
        <w:rPr>
          <w:rFonts w:ascii="Arial" w:hAnsi="Arial" w:cs="Arial"/>
          <w:sz w:val="20"/>
          <w:szCs w:val="20"/>
        </w:rPr>
      </w:pPr>
      <w:r w:rsidRPr="00325091">
        <w:rPr>
          <w:rFonts w:ascii="Arial" w:hAnsi="Arial" w:cs="Arial"/>
          <w:sz w:val="20"/>
          <w:szCs w:val="20"/>
        </w:rPr>
        <w:t xml:space="preserve">It makes it possible to very quickly enter dual connectivity for a UE first connected to a single RAT since there is no need to perform </w:t>
      </w:r>
      <w:r w:rsidR="00FC67EE">
        <w:rPr>
          <w:rFonts w:ascii="Arial" w:hAnsi="Arial" w:cs="Arial"/>
          <w:sz w:val="20"/>
          <w:szCs w:val="20"/>
        </w:rPr>
        <w:t xml:space="preserve">any extra </w:t>
      </w:r>
      <w:r w:rsidRPr="00325091">
        <w:rPr>
          <w:rFonts w:ascii="Arial" w:hAnsi="Arial" w:cs="Arial"/>
          <w:sz w:val="20"/>
          <w:szCs w:val="20"/>
        </w:rPr>
        <w:t>CN/RAN signaling or NAS signaling</w:t>
      </w:r>
      <w:r w:rsidR="00422D0F">
        <w:rPr>
          <w:rFonts w:ascii="Arial" w:hAnsi="Arial" w:cs="Arial"/>
          <w:sz w:val="20"/>
          <w:szCs w:val="20"/>
        </w:rPr>
        <w:t xml:space="preserve"> when adding the second RAT</w:t>
      </w:r>
    </w:p>
    <w:p w14:paraId="5CA0013C" w14:textId="1F72E576" w:rsidR="000816FA" w:rsidRPr="00325091"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It makes it possible to have a common evolution of LTE and NR where new CN features will benefit both RATs at the same time</w:t>
      </w:r>
      <w:r w:rsidR="00325091" w:rsidRPr="00325091">
        <w:rPr>
          <w:rFonts w:ascii="Arial" w:hAnsi="Arial" w:cs="Arial"/>
          <w:sz w:val="20"/>
          <w:szCs w:val="20"/>
        </w:rPr>
        <w:t xml:space="preserve"> avoiding separate specification work</w:t>
      </w:r>
      <w:r w:rsidRPr="00325091">
        <w:rPr>
          <w:rFonts w:ascii="Arial" w:hAnsi="Arial" w:cs="Arial"/>
          <w:sz w:val="20"/>
          <w:szCs w:val="20"/>
        </w:rPr>
        <w:t>.</w:t>
      </w:r>
    </w:p>
    <w:p w14:paraId="150B5FA4" w14:textId="335C631B" w:rsidR="00AA2EA8" w:rsidRPr="00325091"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It simplifies the UE implementation since a single NAS layer is needed for both LTE and NR</w:t>
      </w:r>
      <w:r w:rsidR="00FC67EE">
        <w:rPr>
          <w:rFonts w:ascii="Arial" w:hAnsi="Arial" w:cs="Arial"/>
          <w:sz w:val="20"/>
          <w:szCs w:val="20"/>
        </w:rPr>
        <w:t>, hence avoiding a dual protocol stack at the UE</w:t>
      </w:r>
      <w:r w:rsidRPr="00325091">
        <w:rPr>
          <w:rFonts w:ascii="Arial" w:hAnsi="Arial" w:cs="Arial"/>
          <w:sz w:val="20"/>
          <w:szCs w:val="20"/>
        </w:rPr>
        <w:t>.</w:t>
      </w:r>
    </w:p>
    <w:p w14:paraId="2BE54FD9" w14:textId="58D7C956" w:rsidR="00FC67EE"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 xml:space="preserve">It simplifies the RAN / CN interaction since a single connection </w:t>
      </w:r>
      <w:r w:rsidR="00325091" w:rsidRPr="00325091">
        <w:rPr>
          <w:rFonts w:ascii="Arial" w:hAnsi="Arial" w:cs="Arial"/>
          <w:sz w:val="20"/>
          <w:szCs w:val="20"/>
        </w:rPr>
        <w:t>is used</w:t>
      </w:r>
      <w:r w:rsidR="00FC67EE">
        <w:rPr>
          <w:rFonts w:ascii="Arial" w:hAnsi="Arial" w:cs="Arial"/>
          <w:sz w:val="20"/>
          <w:szCs w:val="20"/>
        </w:rPr>
        <w:t>. This gives clear advantages when handling:</w:t>
      </w:r>
      <w:r w:rsidR="00325091" w:rsidRPr="00325091">
        <w:rPr>
          <w:rFonts w:ascii="Arial" w:hAnsi="Arial" w:cs="Arial"/>
          <w:sz w:val="20"/>
          <w:szCs w:val="20"/>
        </w:rPr>
        <w:t xml:space="preserve"> </w:t>
      </w:r>
    </w:p>
    <w:p w14:paraId="778539C2" w14:textId="6953C633" w:rsidR="00FC67EE" w:rsidRDefault="00FC67EE" w:rsidP="0096692A">
      <w:pPr>
        <w:pStyle w:val="ListParagraph"/>
        <w:numPr>
          <w:ilvl w:val="1"/>
          <w:numId w:val="42"/>
        </w:numPr>
        <w:rPr>
          <w:rFonts w:ascii="Arial" w:hAnsi="Arial" w:cs="Arial"/>
          <w:sz w:val="20"/>
          <w:szCs w:val="20"/>
        </w:rPr>
      </w:pPr>
      <w:r w:rsidRPr="00325091">
        <w:rPr>
          <w:rFonts w:ascii="Arial" w:hAnsi="Arial" w:cs="Arial"/>
          <w:sz w:val="20"/>
          <w:szCs w:val="20"/>
        </w:rPr>
        <w:t>M</w:t>
      </w:r>
      <w:r w:rsidR="00AA2EA8" w:rsidRPr="00325091">
        <w:rPr>
          <w:rFonts w:ascii="Arial" w:hAnsi="Arial" w:cs="Arial"/>
          <w:sz w:val="20"/>
          <w:szCs w:val="20"/>
        </w:rPr>
        <w:t>obility</w:t>
      </w:r>
      <w:r>
        <w:rPr>
          <w:rFonts w:ascii="Arial" w:hAnsi="Arial" w:cs="Arial"/>
          <w:sz w:val="20"/>
          <w:szCs w:val="20"/>
        </w:rPr>
        <w:t xml:space="preserve">: a single handover procedure </w:t>
      </w:r>
      <w:r w:rsidR="00B37192">
        <w:rPr>
          <w:rFonts w:ascii="Arial" w:hAnsi="Arial" w:cs="Arial"/>
          <w:sz w:val="20"/>
          <w:szCs w:val="20"/>
        </w:rPr>
        <w:t>will be</w:t>
      </w:r>
      <w:r>
        <w:rPr>
          <w:rFonts w:ascii="Arial" w:hAnsi="Arial" w:cs="Arial"/>
          <w:sz w:val="20"/>
          <w:szCs w:val="20"/>
        </w:rPr>
        <w:t xml:space="preserve"> able to move </w:t>
      </w:r>
      <w:r w:rsidR="00B37192">
        <w:rPr>
          <w:rFonts w:ascii="Arial" w:hAnsi="Arial" w:cs="Arial"/>
          <w:sz w:val="20"/>
          <w:szCs w:val="20"/>
        </w:rPr>
        <w:t xml:space="preserve">the </w:t>
      </w:r>
      <w:r>
        <w:rPr>
          <w:rFonts w:ascii="Arial" w:hAnsi="Arial" w:cs="Arial"/>
          <w:sz w:val="20"/>
          <w:szCs w:val="20"/>
        </w:rPr>
        <w:t xml:space="preserve">connections </w:t>
      </w:r>
      <w:r w:rsidR="00B37192">
        <w:rPr>
          <w:rFonts w:ascii="Arial" w:hAnsi="Arial" w:cs="Arial"/>
          <w:sz w:val="20"/>
          <w:szCs w:val="20"/>
        </w:rPr>
        <w:t>a UE has with each active</w:t>
      </w:r>
      <w:r>
        <w:rPr>
          <w:rFonts w:ascii="Arial" w:hAnsi="Arial" w:cs="Arial"/>
          <w:sz w:val="20"/>
          <w:szCs w:val="20"/>
        </w:rPr>
        <w:t xml:space="preserve"> radio accesses;</w:t>
      </w:r>
      <w:r w:rsidR="00AA2EA8" w:rsidRPr="00325091">
        <w:rPr>
          <w:rFonts w:ascii="Arial" w:hAnsi="Arial" w:cs="Arial"/>
          <w:sz w:val="20"/>
          <w:szCs w:val="20"/>
        </w:rPr>
        <w:t xml:space="preserve"> </w:t>
      </w:r>
    </w:p>
    <w:p w14:paraId="775D9299" w14:textId="154D3268" w:rsidR="00FC67EE" w:rsidRDefault="00FC67EE" w:rsidP="0096692A">
      <w:pPr>
        <w:pStyle w:val="ListParagraph"/>
        <w:numPr>
          <w:ilvl w:val="1"/>
          <w:numId w:val="42"/>
        </w:numPr>
        <w:rPr>
          <w:rFonts w:ascii="Arial" w:hAnsi="Arial" w:cs="Arial"/>
          <w:sz w:val="20"/>
          <w:szCs w:val="20"/>
        </w:rPr>
      </w:pPr>
      <w:r>
        <w:rPr>
          <w:rFonts w:ascii="Arial" w:hAnsi="Arial" w:cs="Arial"/>
          <w:sz w:val="20"/>
          <w:szCs w:val="20"/>
        </w:rPr>
        <w:t>S</w:t>
      </w:r>
      <w:r w:rsidR="00AA2EA8" w:rsidRPr="00325091">
        <w:rPr>
          <w:rFonts w:ascii="Arial" w:hAnsi="Arial" w:cs="Arial"/>
          <w:sz w:val="20"/>
          <w:szCs w:val="20"/>
        </w:rPr>
        <w:t>tate transitions</w:t>
      </w:r>
      <w:r>
        <w:rPr>
          <w:rFonts w:ascii="Arial" w:hAnsi="Arial" w:cs="Arial"/>
          <w:sz w:val="20"/>
          <w:szCs w:val="20"/>
        </w:rPr>
        <w:t xml:space="preserve">: </w:t>
      </w:r>
      <w:r w:rsidR="004F0C2E">
        <w:rPr>
          <w:rFonts w:ascii="Arial" w:hAnsi="Arial" w:cs="Arial"/>
          <w:sz w:val="20"/>
          <w:szCs w:val="20"/>
        </w:rPr>
        <w:t>Only a</w:t>
      </w:r>
      <w:r>
        <w:rPr>
          <w:rFonts w:ascii="Arial" w:hAnsi="Arial" w:cs="Arial"/>
          <w:sz w:val="20"/>
          <w:szCs w:val="20"/>
        </w:rPr>
        <w:t xml:space="preserve"> single ECM state needs to be</w:t>
      </w:r>
      <w:r w:rsidR="005D7C9A">
        <w:rPr>
          <w:rFonts w:ascii="Arial" w:hAnsi="Arial" w:cs="Arial"/>
          <w:sz w:val="20"/>
          <w:szCs w:val="20"/>
        </w:rPr>
        <w:t xml:space="preserve"> kept. UE, RAN and CN behavior</w:t>
      </w:r>
      <w:r>
        <w:rPr>
          <w:rFonts w:ascii="Arial" w:hAnsi="Arial" w:cs="Arial"/>
          <w:sz w:val="20"/>
          <w:szCs w:val="20"/>
        </w:rPr>
        <w:t xml:space="preserve"> due to such single state are greatly simplified</w:t>
      </w:r>
      <w:r w:rsidR="005D7C9A">
        <w:rPr>
          <w:rFonts w:ascii="Arial" w:hAnsi="Arial" w:cs="Arial"/>
          <w:sz w:val="20"/>
          <w:szCs w:val="20"/>
        </w:rPr>
        <w:t xml:space="preserve"> and the risk of state a-</w:t>
      </w:r>
      <w:r w:rsidR="00B37192">
        <w:rPr>
          <w:rFonts w:ascii="Arial" w:hAnsi="Arial" w:cs="Arial"/>
          <w:sz w:val="20"/>
          <w:szCs w:val="20"/>
        </w:rPr>
        <w:t>synchronisation is reduced</w:t>
      </w:r>
    </w:p>
    <w:p w14:paraId="1A0BCCE7" w14:textId="2FAC6E4D" w:rsidR="00AA2EA8" w:rsidRDefault="00FC67EE" w:rsidP="0096692A">
      <w:pPr>
        <w:pStyle w:val="ListParagraph"/>
        <w:numPr>
          <w:ilvl w:val="1"/>
          <w:numId w:val="42"/>
        </w:numPr>
        <w:rPr>
          <w:rFonts w:ascii="Arial" w:hAnsi="Arial" w:cs="Arial"/>
          <w:sz w:val="20"/>
          <w:szCs w:val="20"/>
        </w:rPr>
      </w:pPr>
      <w:r>
        <w:rPr>
          <w:rFonts w:ascii="Arial" w:hAnsi="Arial" w:cs="Arial"/>
          <w:sz w:val="20"/>
          <w:szCs w:val="20"/>
        </w:rPr>
        <w:t>O</w:t>
      </w:r>
      <w:r w:rsidR="00AA2EA8" w:rsidRPr="00325091">
        <w:rPr>
          <w:rFonts w:ascii="Arial" w:hAnsi="Arial" w:cs="Arial"/>
          <w:sz w:val="20"/>
          <w:szCs w:val="20"/>
        </w:rPr>
        <w:t>ther signaling</w:t>
      </w:r>
      <w:r>
        <w:rPr>
          <w:rFonts w:ascii="Arial" w:hAnsi="Arial" w:cs="Arial"/>
          <w:sz w:val="20"/>
          <w:szCs w:val="20"/>
        </w:rPr>
        <w:t>: a single connection</w:t>
      </w:r>
      <w:r w:rsidR="00AA2EA8" w:rsidRPr="00325091">
        <w:rPr>
          <w:rFonts w:ascii="Arial" w:hAnsi="Arial" w:cs="Arial"/>
          <w:sz w:val="20"/>
          <w:szCs w:val="20"/>
        </w:rPr>
        <w:t xml:space="preserve"> avoid</w:t>
      </w:r>
      <w:r>
        <w:rPr>
          <w:rFonts w:ascii="Arial" w:hAnsi="Arial" w:cs="Arial"/>
          <w:sz w:val="20"/>
          <w:szCs w:val="20"/>
        </w:rPr>
        <w:t>s</w:t>
      </w:r>
      <w:r w:rsidR="00AA2EA8" w:rsidRPr="00325091">
        <w:rPr>
          <w:rFonts w:ascii="Arial" w:hAnsi="Arial" w:cs="Arial"/>
          <w:sz w:val="20"/>
          <w:szCs w:val="20"/>
        </w:rPr>
        <w:t xml:space="preserve"> possible race conditions and error cases occurring if </w:t>
      </w:r>
      <w:r w:rsidR="00B37192">
        <w:rPr>
          <w:rFonts w:ascii="Arial" w:hAnsi="Arial" w:cs="Arial"/>
          <w:sz w:val="20"/>
          <w:szCs w:val="20"/>
        </w:rPr>
        <w:t xml:space="preserve">signaling is run over </w:t>
      </w:r>
      <w:r w:rsidR="00AA2EA8" w:rsidRPr="00325091">
        <w:rPr>
          <w:rFonts w:ascii="Arial" w:hAnsi="Arial" w:cs="Arial"/>
          <w:sz w:val="20"/>
          <w:szCs w:val="20"/>
        </w:rPr>
        <w:t xml:space="preserve">two independent connections. </w:t>
      </w:r>
    </w:p>
    <w:p w14:paraId="25D66723" w14:textId="57D9DEE8" w:rsidR="004F0C2E" w:rsidRPr="004F0C2E" w:rsidRDefault="004F0C2E" w:rsidP="005D7C9A">
      <w:r>
        <w:t xml:space="preserve">The main </w:t>
      </w:r>
      <w:r w:rsidR="00880BC7">
        <w:t xml:space="preserve">challenge </w:t>
      </w:r>
      <w:r>
        <w:t xml:space="preserve">is the need to align the </w:t>
      </w:r>
      <w:r w:rsidR="00727A36">
        <w:t xml:space="preserve">CN/RAN signalling </w:t>
      </w:r>
      <w:r w:rsidR="00531AE5">
        <w:t xml:space="preserve">evolution </w:t>
      </w:r>
      <w:r w:rsidR="00727A36">
        <w:t>of LTE and NR.</w:t>
      </w:r>
    </w:p>
    <w:p w14:paraId="121131AD" w14:textId="588935AA" w:rsidR="00325091" w:rsidRPr="00325091" w:rsidRDefault="00325091" w:rsidP="00AA2EA8">
      <w:pPr>
        <w:rPr>
          <w:rFonts w:cs="Arial"/>
        </w:rPr>
      </w:pPr>
    </w:p>
    <w:p w14:paraId="276AAE57" w14:textId="150F0796" w:rsidR="00325091" w:rsidRPr="00325091" w:rsidRDefault="00325091" w:rsidP="005D7C9A">
      <w:pPr>
        <w:pStyle w:val="Proposal"/>
      </w:pPr>
      <w:bookmarkStart w:id="6" w:name="_Toc447039213"/>
      <w:bookmarkStart w:id="7" w:name="_Toc447126093"/>
      <w:bookmarkStart w:id="8" w:name="_Toc447320029"/>
      <w:r w:rsidRPr="00325091">
        <w:t xml:space="preserve">A single CN/RAN signalling interface and UE – CN signalling connection shall be adopted for LTE and NR which is used regardless if the UE </w:t>
      </w:r>
      <w:r w:rsidR="00E03A0C">
        <w:t xml:space="preserve">is </w:t>
      </w:r>
      <w:r w:rsidRPr="00325091">
        <w:t>active in LTE or NR or both.</w:t>
      </w:r>
      <w:bookmarkEnd w:id="6"/>
      <w:bookmarkEnd w:id="7"/>
      <w:bookmarkEnd w:id="8"/>
    </w:p>
    <w:p w14:paraId="42AEF46E" w14:textId="77777777" w:rsidR="00325091" w:rsidRDefault="00325091" w:rsidP="00AA2EA8"/>
    <w:p w14:paraId="583C6887" w14:textId="42FA5920" w:rsidR="00325091" w:rsidRDefault="00325091" w:rsidP="00325091">
      <w:pPr>
        <w:pStyle w:val="Heading2"/>
      </w:pPr>
      <w:r>
        <w:t>CN/RAN functional split</w:t>
      </w:r>
    </w:p>
    <w:p w14:paraId="52170D1E" w14:textId="597B98E7" w:rsidR="00844E0A" w:rsidRDefault="00844E0A" w:rsidP="00325091">
      <w:r>
        <w:t xml:space="preserve">As an initial step to define the CN/RAN interface used for both LTE and NR it is proposed to focus on the functional allocation (split) between the RAN and CN. </w:t>
      </w:r>
      <w:r w:rsidR="00F96AF7">
        <w:t>Currently SA2 has identified the CN/RAN functional split as a key issue for Next Generation system. It is expected that this topic will be discussed on the next SA2 meeting running in parallel to the RAN WG meetings. Similar discussion would be beneficial in RAN3 however it may make sense if some initial agreements on definitions of network functions</w:t>
      </w:r>
      <w:r w:rsidR="004E6C93">
        <w:t xml:space="preserve"> are first done in SA2</w:t>
      </w:r>
      <w:r w:rsidR="00F96AF7">
        <w:t>.</w:t>
      </w:r>
    </w:p>
    <w:p w14:paraId="60AE5795" w14:textId="74CC83AC" w:rsidR="00F96AF7" w:rsidRPr="00B55CFF" w:rsidRDefault="00E0548F" w:rsidP="004E6C93">
      <w:pPr>
        <w:pStyle w:val="Proposal"/>
      </w:pPr>
      <w:bookmarkStart w:id="9" w:name="_Toc447039214"/>
      <w:bookmarkStart w:id="10" w:name="_Toc447126094"/>
      <w:bookmarkStart w:id="11" w:name="_Toc447320030"/>
      <w:r>
        <w:t>D</w:t>
      </w:r>
      <w:r w:rsidR="00F96AF7" w:rsidRPr="00B55CFF">
        <w:t>iscuss the CN/RAN functional split at the next WG meeting based on initial work done in SA2 during this meeting cycle.</w:t>
      </w:r>
      <w:bookmarkEnd w:id="9"/>
      <w:bookmarkEnd w:id="10"/>
      <w:bookmarkEnd w:id="11"/>
      <w:r w:rsidR="00F96AF7" w:rsidRPr="00B55CFF">
        <w:t xml:space="preserve"> </w:t>
      </w:r>
    </w:p>
    <w:p w14:paraId="319F75A8" w14:textId="77777777" w:rsidR="00844E0A" w:rsidRDefault="00844E0A" w:rsidP="00325091"/>
    <w:p w14:paraId="2D0538BE" w14:textId="77777777" w:rsidR="00D00AE7" w:rsidRDefault="00D00AE7" w:rsidP="00D00AE7">
      <w:pPr>
        <w:pStyle w:val="Heading1"/>
        <w:rPr>
          <w:lang w:val="en-US"/>
        </w:rPr>
      </w:pPr>
      <w:r>
        <w:rPr>
          <w:lang w:val="en-US"/>
        </w:rPr>
        <w:t>Conclusion</w:t>
      </w:r>
    </w:p>
    <w:p w14:paraId="04A127BA" w14:textId="357DCE28" w:rsidR="00B55CFF" w:rsidRPr="004E6C93" w:rsidRDefault="00B55CFF" w:rsidP="004E6C93">
      <w:pPr>
        <w:pStyle w:val="TOC1"/>
        <w:rPr>
          <w:b w:val="0"/>
        </w:rPr>
      </w:pPr>
      <w:r w:rsidRPr="004E6C93">
        <w:rPr>
          <w:b w:val="0"/>
          <w:bCs/>
        </w:rPr>
        <w:t>Based on the discussion we make the following proposals:</w:t>
      </w:r>
    </w:p>
    <w:p w14:paraId="4D75CFE7" w14:textId="77777777" w:rsidR="004E6C93" w:rsidRPr="004E6C93" w:rsidRDefault="00C77776">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4E6C93">
        <w:t>Proposal 1</w:t>
      </w:r>
      <w:r w:rsidR="004E6C93" w:rsidRPr="004E6C93">
        <w:rPr>
          <w:rFonts w:asciiTheme="minorHAnsi" w:eastAsiaTheme="minorEastAsia" w:hAnsiTheme="minorHAnsi" w:cstheme="minorBidi"/>
          <w:b w:val="0"/>
          <w:sz w:val="22"/>
          <w:lang w:eastAsia="fi-FI"/>
        </w:rPr>
        <w:tab/>
      </w:r>
      <w:r w:rsidR="004E6C93">
        <w:t>A single CN/RAN signalling interface and UE – CN signalling connection shall be adopted for LTE and NR which is used regardless if the UE is active in LTE or NR or both.</w:t>
      </w:r>
    </w:p>
    <w:p w14:paraId="3BB5BC71" w14:textId="77777777" w:rsidR="004E6C93" w:rsidRPr="004E6C93" w:rsidRDefault="004E6C93">
      <w:pPr>
        <w:pStyle w:val="TOC1"/>
        <w:rPr>
          <w:rFonts w:asciiTheme="minorHAnsi" w:eastAsiaTheme="minorEastAsia" w:hAnsiTheme="minorHAnsi" w:cstheme="minorBidi"/>
          <w:b w:val="0"/>
          <w:sz w:val="22"/>
          <w:lang w:eastAsia="fi-FI"/>
        </w:rPr>
      </w:pPr>
      <w:r>
        <w:t>Proposal 2</w:t>
      </w:r>
      <w:r w:rsidRPr="004E6C93">
        <w:rPr>
          <w:rFonts w:asciiTheme="minorHAnsi" w:eastAsiaTheme="minorEastAsia" w:hAnsiTheme="minorHAnsi" w:cstheme="minorBidi"/>
          <w:b w:val="0"/>
          <w:sz w:val="22"/>
          <w:lang w:eastAsia="fi-FI"/>
        </w:rPr>
        <w:tab/>
      </w:r>
      <w:r>
        <w:t>Discuss the CN/RAN functional split at the next WG meeting based on initial work done in SA2 during this meeting cycle.</w:t>
      </w:r>
    </w:p>
    <w:p w14:paraId="2F372279" w14:textId="1C81A82B" w:rsidR="00D00AE7" w:rsidRPr="00C77776" w:rsidRDefault="00C77776" w:rsidP="00D00AE7">
      <w:pPr>
        <w:rPr>
          <w:iCs/>
        </w:rPr>
      </w:pPr>
      <w:r>
        <w:rPr>
          <w:b/>
          <w:bCs/>
        </w:rPr>
        <w:fldChar w:fldCharType="end"/>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751D3CD5" w14:textId="5A98DB1A" w:rsidR="005A288A" w:rsidRDefault="00C91B6F" w:rsidP="004E6C93">
      <w:pPr>
        <w:pStyle w:val="Reference"/>
        <w:keepNext/>
        <w:keepLines/>
        <w:rPr>
          <w:lang w:val="en-US"/>
        </w:rPr>
      </w:pPr>
      <w:bookmarkStart w:id="12" w:name="_Ref447282942"/>
      <w:bookmarkStart w:id="13" w:name="_Ref442441852"/>
      <w:bookmarkStart w:id="14" w:name="_Ref441562466"/>
      <w:r>
        <w:rPr>
          <w:lang w:val="en-US"/>
        </w:rPr>
        <w:t>R2</w:t>
      </w:r>
      <w:r w:rsidR="005D7C9A">
        <w:rPr>
          <w:lang w:val="en-US"/>
        </w:rPr>
        <w:t>-162757</w:t>
      </w:r>
      <w:r>
        <w:rPr>
          <w:lang w:val="en-US"/>
        </w:rPr>
        <w:t>, “</w:t>
      </w:r>
      <w:r w:rsidR="005D7C9A">
        <w:rPr>
          <w:lang w:val="en-US"/>
        </w:rPr>
        <w:t>NR</w:t>
      </w:r>
      <w:r>
        <w:rPr>
          <w:lang w:val="en-US"/>
        </w:rPr>
        <w:t xml:space="preserve"> deployment scenarios”, Ericsson</w:t>
      </w:r>
      <w:bookmarkEnd w:id="12"/>
    </w:p>
    <w:p w14:paraId="4DD870C3" w14:textId="536D3326" w:rsidR="00D81AB7" w:rsidRDefault="00786B7A" w:rsidP="00D81AB7">
      <w:pPr>
        <w:pStyle w:val="Reference"/>
      </w:pPr>
      <w:bookmarkStart w:id="15" w:name="_Ref446848631"/>
      <w:bookmarkStart w:id="16" w:name="_Ref447320206"/>
      <w:r>
        <w:t xml:space="preserve">RP-160671, </w:t>
      </w:r>
      <w:r w:rsidRPr="0048493D">
        <w:t xml:space="preserve">New </w:t>
      </w:r>
      <w:r>
        <w:t xml:space="preserve">SID </w:t>
      </w:r>
      <w:r w:rsidRPr="0048493D">
        <w:t>Proposal: Study on New Radio Access Technology</w:t>
      </w:r>
      <w:bookmarkEnd w:id="15"/>
      <w:r>
        <w:t>, DoCoMo</w:t>
      </w:r>
      <w:bookmarkEnd w:id="16"/>
    </w:p>
    <w:p w14:paraId="0090D2E0" w14:textId="77777777" w:rsidR="00D81AB7" w:rsidRPr="000C145C" w:rsidRDefault="00D81AB7" w:rsidP="00D81AB7">
      <w:pPr>
        <w:pStyle w:val="Reference"/>
      </w:pPr>
      <w:bookmarkStart w:id="17" w:name="_Ref447309424"/>
      <w:r w:rsidRPr="00E454EB">
        <w:t>3GPP TR 38.913 V0.3.0 (2016-03)</w:t>
      </w:r>
      <w:r>
        <w:t>,</w:t>
      </w:r>
      <w:r w:rsidRPr="00E454EB">
        <w:t xml:space="preserve"> 3rd Generation Partnership Project; Technical Specification Group Radio Access Network; Study on Scenarios and Requirements for Next Generation Access Technologies; (Release 14)</w:t>
      </w:r>
      <w:bookmarkEnd w:id="17"/>
    </w:p>
    <w:p w14:paraId="3B3020B1" w14:textId="77777777" w:rsidR="00880BC7" w:rsidRDefault="00880BC7" w:rsidP="00880BC7">
      <w:pPr>
        <w:pStyle w:val="Reference"/>
      </w:pPr>
      <w:bookmarkStart w:id="18" w:name="_Ref447307281"/>
      <w:bookmarkStart w:id="19" w:name="_Ref447319394"/>
      <w:r w:rsidRPr="004A5876">
        <w:t>R2-162754</w:t>
      </w:r>
      <w:r>
        <w:t xml:space="preserve">, </w:t>
      </w:r>
      <w:r w:rsidRPr="00AD413A">
        <w:t xml:space="preserve">Tight integration of the New Radio interface (NR) and LTE: </w:t>
      </w:r>
      <w:r>
        <w:t>User</w:t>
      </w:r>
      <w:r w:rsidRPr="00AD413A">
        <w:t xml:space="preserve"> Plane design</w:t>
      </w:r>
      <w:bookmarkEnd w:id="18"/>
      <w:r>
        <w:t>, Ericsson, RAN2#93bis, 11 - 15 April 2016</w:t>
      </w:r>
      <w:bookmarkEnd w:id="19"/>
    </w:p>
    <w:bookmarkStart w:id="20" w:name="_Ref447319736"/>
    <w:p w14:paraId="0F770059" w14:textId="12653DBC" w:rsidR="00D81AB7" w:rsidRDefault="00EE59E2" w:rsidP="00EE59E2">
      <w:pPr>
        <w:pStyle w:val="Reference"/>
      </w:pPr>
      <w:r>
        <w:fldChar w:fldCharType="begin"/>
      </w:r>
      <w:r>
        <w:instrText xml:space="preserve"> HYPERLINK "https://metis-ii.5g-ppp.eu/wp-content/uploads/5G-PPP-METIS-II-5G-RAN-Architecture-White-Paper.pdf" </w:instrText>
      </w:r>
      <w:r>
        <w:fldChar w:fldCharType="separate"/>
      </w:r>
      <w:bookmarkStart w:id="21" w:name="_Ref446848783"/>
      <w:r w:rsidRPr="000C145C">
        <w:rPr>
          <w:rStyle w:val="Hyperlink"/>
          <w:color w:val="auto"/>
          <w:u w:val="none"/>
        </w:rPr>
        <w:t>METIS-II</w:t>
      </w:r>
      <w:r>
        <w:rPr>
          <w:rStyle w:val="Hyperlink"/>
          <w:color w:val="auto"/>
          <w:u w:val="none"/>
        </w:rPr>
        <w:t>,</w:t>
      </w:r>
      <w:r w:rsidRPr="000C145C">
        <w:rPr>
          <w:rStyle w:val="Hyperlink"/>
          <w:color w:val="auto"/>
          <w:u w:val="none"/>
        </w:rPr>
        <w:t xml:space="preserve"> White Paper on 5G RAN Architecture and Functional design</w:t>
      </w:r>
      <w:bookmarkEnd w:id="21"/>
      <w:r>
        <w:rPr>
          <w:rStyle w:val="Hyperlink"/>
          <w:color w:val="auto"/>
          <w:u w:val="none"/>
        </w:rPr>
        <w:fldChar w:fldCharType="end"/>
      </w:r>
      <w:r>
        <w:rPr>
          <w:rStyle w:val="Hyperlink"/>
          <w:color w:val="auto"/>
          <w:u w:val="none"/>
        </w:rPr>
        <w:t>, March 8</w:t>
      </w:r>
      <w:r w:rsidRPr="00AD413A">
        <w:rPr>
          <w:rStyle w:val="Hyperlink"/>
          <w:color w:val="auto"/>
          <w:u w:val="none"/>
          <w:vertAlign w:val="superscript"/>
        </w:rPr>
        <w:t>th</w:t>
      </w:r>
      <w:r>
        <w:rPr>
          <w:rStyle w:val="Hyperlink"/>
          <w:color w:val="auto"/>
          <w:u w:val="none"/>
        </w:rPr>
        <w:t>, 2016.</w:t>
      </w:r>
      <w:bookmarkEnd w:id="20"/>
    </w:p>
    <w:p w14:paraId="399AE391" w14:textId="77777777" w:rsidR="00786B7A" w:rsidRPr="004E6C93" w:rsidRDefault="00786B7A" w:rsidP="00786B7A">
      <w:pPr>
        <w:pStyle w:val="Reference"/>
        <w:keepNext/>
        <w:keepLines/>
        <w:numPr>
          <w:ilvl w:val="0"/>
          <w:numId w:val="0"/>
        </w:numPr>
        <w:ind w:left="567"/>
        <w:rPr>
          <w:lang w:val="en-US"/>
        </w:rPr>
      </w:pPr>
    </w:p>
    <w:bookmarkEnd w:id="13"/>
    <w:bookmarkEnd w:id="14"/>
    <w:p w14:paraId="500CB8F5" w14:textId="77777777"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BE923" w14:textId="77777777" w:rsidR="00B53265" w:rsidRDefault="00B53265">
      <w:r>
        <w:separator/>
      </w:r>
    </w:p>
  </w:endnote>
  <w:endnote w:type="continuationSeparator" w:id="0">
    <w:p w14:paraId="2F057DDD" w14:textId="77777777" w:rsidR="00B53265" w:rsidRDefault="00B53265">
      <w:r>
        <w:continuationSeparator/>
      </w:r>
    </w:p>
  </w:endnote>
  <w:endnote w:type="continuationNotice" w:id="1">
    <w:p w14:paraId="055B8646" w14:textId="77777777" w:rsidR="00B53265" w:rsidRDefault="00B532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AA2EA8" w:rsidRDefault="00AA2E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4361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361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F85199" w14:textId="77777777" w:rsidR="00B53265" w:rsidRDefault="00B53265">
      <w:r>
        <w:separator/>
      </w:r>
    </w:p>
  </w:footnote>
  <w:footnote w:type="continuationSeparator" w:id="0">
    <w:p w14:paraId="3DDD5D34" w14:textId="77777777" w:rsidR="00B53265" w:rsidRDefault="00B53265">
      <w:r>
        <w:continuationSeparator/>
      </w:r>
    </w:p>
  </w:footnote>
  <w:footnote w:type="continuationNotice" w:id="1">
    <w:p w14:paraId="6585CFF5" w14:textId="77777777" w:rsidR="00B53265" w:rsidRDefault="00B532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AA2EA8" w:rsidRDefault="00AA2E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AA2EA8" w:rsidRDefault="00AA2E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D6E73C"/>
    <w:lvl w:ilvl="0">
      <w:start w:val="1"/>
      <w:numFmt w:val="decimal"/>
      <w:lvlText w:val="%1."/>
      <w:lvlJc w:val="left"/>
      <w:pPr>
        <w:tabs>
          <w:tab w:val="num" w:pos="1492"/>
        </w:tabs>
        <w:ind w:left="1492" w:hanging="360"/>
      </w:pPr>
    </w:lvl>
  </w:abstractNum>
  <w:abstractNum w:abstractNumId="1">
    <w:nsid w:val="FFFFFF7D"/>
    <w:multiLevelType w:val="singleLevel"/>
    <w:tmpl w:val="C964A2F0"/>
    <w:lvl w:ilvl="0">
      <w:start w:val="1"/>
      <w:numFmt w:val="decimal"/>
      <w:lvlText w:val="%1."/>
      <w:lvlJc w:val="left"/>
      <w:pPr>
        <w:tabs>
          <w:tab w:val="num" w:pos="1209"/>
        </w:tabs>
        <w:ind w:left="1209" w:hanging="360"/>
      </w:pPr>
    </w:lvl>
  </w:abstractNum>
  <w:abstractNum w:abstractNumId="2">
    <w:nsid w:val="FFFFFF7E"/>
    <w:multiLevelType w:val="singleLevel"/>
    <w:tmpl w:val="AD7A8CC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A3023EE"/>
    <w:multiLevelType w:val="hybridMultilevel"/>
    <w:tmpl w:val="8F2E39B6"/>
    <w:lvl w:ilvl="0" w:tplc="3520733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1A10000"/>
    <w:multiLevelType w:val="hybridMultilevel"/>
    <w:tmpl w:val="5502AAD8"/>
    <w:lvl w:ilvl="0" w:tplc="B476A938">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0E628D8"/>
    <w:multiLevelType w:val="hybridMultilevel"/>
    <w:tmpl w:val="E778AAD6"/>
    <w:lvl w:ilvl="0" w:tplc="04090001">
      <w:start w:val="20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F920B4"/>
    <w:multiLevelType w:val="hybridMultilevel"/>
    <w:tmpl w:val="B8B4767E"/>
    <w:lvl w:ilvl="0" w:tplc="9C8E88C8">
      <w:start w:val="1"/>
      <w:numFmt w:val="bullet"/>
      <w:lvlText w:val="•"/>
      <w:lvlJc w:val="left"/>
      <w:pPr>
        <w:tabs>
          <w:tab w:val="num" w:pos="720"/>
        </w:tabs>
        <w:ind w:left="720" w:hanging="360"/>
      </w:pPr>
      <w:rPr>
        <w:rFonts w:ascii="Arial" w:hAnsi="Arial" w:cs="Times New Roman" w:hint="default"/>
      </w:rPr>
    </w:lvl>
    <w:lvl w:ilvl="1" w:tplc="EBE8E032">
      <w:start w:val="1888"/>
      <w:numFmt w:val="bullet"/>
      <w:lvlText w:val="–"/>
      <w:lvlJc w:val="left"/>
      <w:pPr>
        <w:tabs>
          <w:tab w:val="num" w:pos="1440"/>
        </w:tabs>
        <w:ind w:left="1440" w:hanging="360"/>
      </w:pPr>
      <w:rPr>
        <w:rFonts w:ascii="Arial" w:hAnsi="Arial" w:cs="Times New Roman" w:hint="default"/>
      </w:rPr>
    </w:lvl>
    <w:lvl w:ilvl="2" w:tplc="5DB2E9F6">
      <w:start w:val="1"/>
      <w:numFmt w:val="bullet"/>
      <w:lvlText w:val="•"/>
      <w:lvlJc w:val="left"/>
      <w:pPr>
        <w:tabs>
          <w:tab w:val="num" w:pos="2160"/>
        </w:tabs>
        <w:ind w:left="2160" w:hanging="360"/>
      </w:pPr>
      <w:rPr>
        <w:rFonts w:ascii="Arial" w:hAnsi="Arial" w:cs="Times New Roman" w:hint="default"/>
      </w:rPr>
    </w:lvl>
    <w:lvl w:ilvl="3" w:tplc="1ECE40E6">
      <w:start w:val="1"/>
      <w:numFmt w:val="bullet"/>
      <w:lvlText w:val="•"/>
      <w:lvlJc w:val="left"/>
      <w:pPr>
        <w:tabs>
          <w:tab w:val="num" w:pos="2880"/>
        </w:tabs>
        <w:ind w:left="2880" w:hanging="360"/>
      </w:pPr>
      <w:rPr>
        <w:rFonts w:ascii="Arial" w:hAnsi="Arial" w:cs="Times New Roman" w:hint="default"/>
      </w:rPr>
    </w:lvl>
    <w:lvl w:ilvl="4" w:tplc="42260270">
      <w:start w:val="1"/>
      <w:numFmt w:val="bullet"/>
      <w:lvlText w:val="•"/>
      <w:lvlJc w:val="left"/>
      <w:pPr>
        <w:tabs>
          <w:tab w:val="num" w:pos="3600"/>
        </w:tabs>
        <w:ind w:left="3600" w:hanging="360"/>
      </w:pPr>
      <w:rPr>
        <w:rFonts w:ascii="Arial" w:hAnsi="Arial" w:cs="Times New Roman" w:hint="default"/>
      </w:rPr>
    </w:lvl>
    <w:lvl w:ilvl="5" w:tplc="FB4421A6">
      <w:start w:val="1"/>
      <w:numFmt w:val="bullet"/>
      <w:lvlText w:val="•"/>
      <w:lvlJc w:val="left"/>
      <w:pPr>
        <w:tabs>
          <w:tab w:val="num" w:pos="4320"/>
        </w:tabs>
        <w:ind w:left="4320" w:hanging="360"/>
      </w:pPr>
      <w:rPr>
        <w:rFonts w:ascii="Arial" w:hAnsi="Arial" w:cs="Times New Roman" w:hint="default"/>
      </w:rPr>
    </w:lvl>
    <w:lvl w:ilvl="6" w:tplc="2E189750">
      <w:start w:val="1"/>
      <w:numFmt w:val="bullet"/>
      <w:lvlText w:val="•"/>
      <w:lvlJc w:val="left"/>
      <w:pPr>
        <w:tabs>
          <w:tab w:val="num" w:pos="5040"/>
        </w:tabs>
        <w:ind w:left="5040" w:hanging="360"/>
      </w:pPr>
      <w:rPr>
        <w:rFonts w:ascii="Arial" w:hAnsi="Arial" w:cs="Times New Roman" w:hint="default"/>
      </w:rPr>
    </w:lvl>
    <w:lvl w:ilvl="7" w:tplc="69FA0AD0">
      <w:start w:val="1"/>
      <w:numFmt w:val="bullet"/>
      <w:lvlText w:val="•"/>
      <w:lvlJc w:val="left"/>
      <w:pPr>
        <w:tabs>
          <w:tab w:val="num" w:pos="5760"/>
        </w:tabs>
        <w:ind w:left="5760" w:hanging="360"/>
      </w:pPr>
      <w:rPr>
        <w:rFonts w:ascii="Arial" w:hAnsi="Arial" w:cs="Times New Roman" w:hint="default"/>
      </w:rPr>
    </w:lvl>
    <w:lvl w:ilvl="8" w:tplc="11F0A49C">
      <w:start w:val="1"/>
      <w:numFmt w:val="bullet"/>
      <w:lvlText w:val="•"/>
      <w:lvlJc w:val="left"/>
      <w:pPr>
        <w:tabs>
          <w:tab w:val="num" w:pos="6480"/>
        </w:tabs>
        <w:ind w:left="6480" w:hanging="360"/>
      </w:pPr>
      <w:rPr>
        <w:rFonts w:ascii="Arial" w:hAnsi="Arial" w:cs="Times New Roman" w:hint="default"/>
      </w:rPr>
    </w:lvl>
  </w:abstractNum>
  <w:abstractNum w:abstractNumId="35">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6">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A66A2"/>
    <w:multiLevelType w:val="hybridMultilevel"/>
    <w:tmpl w:val="71E61820"/>
    <w:lvl w:ilvl="0" w:tplc="29A86E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13"/>
  </w:num>
  <w:num w:numId="4">
    <w:abstractNumId w:val="14"/>
  </w:num>
  <w:num w:numId="5">
    <w:abstractNumId w:val="11"/>
  </w:num>
  <w:num w:numId="6">
    <w:abstractNumId w:val="17"/>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19"/>
  </w:num>
  <w:num w:numId="15">
    <w:abstractNumId w:val="5"/>
  </w:num>
  <w:num w:numId="16">
    <w:abstractNumId w:val="21"/>
  </w:num>
  <w:num w:numId="17">
    <w:abstractNumId w:val="15"/>
  </w:num>
  <w:num w:numId="18">
    <w:abstractNumId w:val="23"/>
  </w:num>
  <w:num w:numId="19">
    <w:abstractNumId w:val="24"/>
  </w:num>
  <w:num w:numId="20">
    <w:abstractNumId w:val="6"/>
  </w:num>
  <w:num w:numId="21">
    <w:abstractNumId w:val="31"/>
  </w:num>
  <w:num w:numId="22">
    <w:abstractNumId w:val="29"/>
  </w:num>
  <w:num w:numId="23">
    <w:abstractNumId w:val="7"/>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30"/>
  </w:num>
  <w:num w:numId="29">
    <w:abstractNumId w:val="33"/>
  </w:num>
  <w:num w:numId="30">
    <w:abstractNumId w:val="32"/>
  </w:num>
  <w:num w:numId="31">
    <w:abstractNumId w:val="28"/>
  </w:num>
  <w:num w:numId="32">
    <w:abstractNumId w:val="25"/>
  </w:num>
  <w:num w:numId="33">
    <w:abstractNumId w:val="8"/>
  </w:num>
  <w:num w:numId="34">
    <w:abstractNumId w:val="18"/>
  </w:num>
  <w:num w:numId="35">
    <w:abstractNumId w:val="35"/>
  </w:num>
  <w:num w:numId="36">
    <w:abstractNumId w:val="39"/>
  </w:num>
  <w:num w:numId="37">
    <w:abstractNumId w:val="37"/>
  </w:num>
  <w:num w:numId="38">
    <w:abstractNumId w:val="36"/>
  </w:num>
  <w:num w:numId="39">
    <w:abstractNumId w:val="34"/>
  </w:num>
  <w:num w:numId="40">
    <w:abstractNumId w:val="27"/>
  </w:num>
  <w:num w:numId="41">
    <w:abstractNumId w:val="38"/>
  </w:num>
  <w:num w:numId="42">
    <w:abstractNumId w:val="9"/>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6FA"/>
    <w:rsid w:val="00081AE6"/>
    <w:rsid w:val="000855EB"/>
    <w:rsid w:val="00085B52"/>
    <w:rsid w:val="000866F2"/>
    <w:rsid w:val="00087D59"/>
    <w:rsid w:val="0009009F"/>
    <w:rsid w:val="00090CCA"/>
    <w:rsid w:val="00091557"/>
    <w:rsid w:val="000924C1"/>
    <w:rsid w:val="000924F0"/>
    <w:rsid w:val="0009292B"/>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4C5A"/>
    <w:rsid w:val="000C7397"/>
    <w:rsid w:val="000D0D07"/>
    <w:rsid w:val="000D2D69"/>
    <w:rsid w:val="000D4797"/>
    <w:rsid w:val="000D6C88"/>
    <w:rsid w:val="000E0527"/>
    <w:rsid w:val="000E1E92"/>
    <w:rsid w:val="000E23C8"/>
    <w:rsid w:val="000F06D6"/>
    <w:rsid w:val="000F0EB1"/>
    <w:rsid w:val="000F1106"/>
    <w:rsid w:val="000F3BE9"/>
    <w:rsid w:val="000F3F6C"/>
    <w:rsid w:val="000F6DF3"/>
    <w:rsid w:val="001005FF"/>
    <w:rsid w:val="00100F45"/>
    <w:rsid w:val="001062FB"/>
    <w:rsid w:val="001063E6"/>
    <w:rsid w:val="00107D3A"/>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5C4"/>
    <w:rsid w:val="001D6D53"/>
    <w:rsid w:val="001E0114"/>
    <w:rsid w:val="001E58E2"/>
    <w:rsid w:val="001E7AED"/>
    <w:rsid w:val="001F0EF0"/>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35B3"/>
    <w:rsid w:val="00243618"/>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3CC6"/>
    <w:rsid w:val="002C41E6"/>
    <w:rsid w:val="002C52C8"/>
    <w:rsid w:val="002D071A"/>
    <w:rsid w:val="002D34B2"/>
    <w:rsid w:val="002D3977"/>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5091"/>
    <w:rsid w:val="00331751"/>
    <w:rsid w:val="00334579"/>
    <w:rsid w:val="00335858"/>
    <w:rsid w:val="00336BDA"/>
    <w:rsid w:val="00342681"/>
    <w:rsid w:val="00342BD7"/>
    <w:rsid w:val="00346DB5"/>
    <w:rsid w:val="003477B1"/>
    <w:rsid w:val="00356C79"/>
    <w:rsid w:val="00357380"/>
    <w:rsid w:val="003602D9"/>
    <w:rsid w:val="003604CE"/>
    <w:rsid w:val="00370E47"/>
    <w:rsid w:val="003742AC"/>
    <w:rsid w:val="00375476"/>
    <w:rsid w:val="00377CE1"/>
    <w:rsid w:val="00381B3C"/>
    <w:rsid w:val="0038339F"/>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06AC"/>
    <w:rsid w:val="003C11C8"/>
    <w:rsid w:val="003C1B54"/>
    <w:rsid w:val="003C2702"/>
    <w:rsid w:val="003C4CE3"/>
    <w:rsid w:val="003C672E"/>
    <w:rsid w:val="003C7806"/>
    <w:rsid w:val="003D109F"/>
    <w:rsid w:val="003D2478"/>
    <w:rsid w:val="003D3754"/>
    <w:rsid w:val="003D3C45"/>
    <w:rsid w:val="003D5B1F"/>
    <w:rsid w:val="003E0BD7"/>
    <w:rsid w:val="003E15FA"/>
    <w:rsid w:val="003E55E4"/>
    <w:rsid w:val="003E74E3"/>
    <w:rsid w:val="003F05C7"/>
    <w:rsid w:val="003F2CD4"/>
    <w:rsid w:val="003F6BBE"/>
    <w:rsid w:val="004000E8"/>
    <w:rsid w:val="00400A95"/>
    <w:rsid w:val="00402251"/>
    <w:rsid w:val="00402E2B"/>
    <w:rsid w:val="0040414F"/>
    <w:rsid w:val="0040512B"/>
    <w:rsid w:val="00405CA5"/>
    <w:rsid w:val="00407AB5"/>
    <w:rsid w:val="00407CD3"/>
    <w:rsid w:val="00410134"/>
    <w:rsid w:val="00410B72"/>
    <w:rsid w:val="00410F18"/>
    <w:rsid w:val="004117A3"/>
    <w:rsid w:val="0041263E"/>
    <w:rsid w:val="004134BC"/>
    <w:rsid w:val="00413AAC"/>
    <w:rsid w:val="00421105"/>
    <w:rsid w:val="00422D0F"/>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19D1"/>
    <w:rsid w:val="004B72BA"/>
    <w:rsid w:val="004B7C0C"/>
    <w:rsid w:val="004C379F"/>
    <w:rsid w:val="004C3898"/>
    <w:rsid w:val="004C7E2C"/>
    <w:rsid w:val="004D00DC"/>
    <w:rsid w:val="004D1E06"/>
    <w:rsid w:val="004D36B1"/>
    <w:rsid w:val="004D7EBD"/>
    <w:rsid w:val="004E1AF8"/>
    <w:rsid w:val="004E2680"/>
    <w:rsid w:val="004E28F9"/>
    <w:rsid w:val="004E462E"/>
    <w:rsid w:val="004E56DC"/>
    <w:rsid w:val="004E6C93"/>
    <w:rsid w:val="004E76F4"/>
    <w:rsid w:val="004F0B4E"/>
    <w:rsid w:val="004F0B6C"/>
    <w:rsid w:val="004F0C2E"/>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27840"/>
    <w:rsid w:val="00530FD1"/>
    <w:rsid w:val="00531AE5"/>
    <w:rsid w:val="00531C7A"/>
    <w:rsid w:val="00532CBD"/>
    <w:rsid w:val="00534B59"/>
    <w:rsid w:val="00536759"/>
    <w:rsid w:val="00537C62"/>
    <w:rsid w:val="00546970"/>
    <w:rsid w:val="00547D9C"/>
    <w:rsid w:val="0055231F"/>
    <w:rsid w:val="00554E19"/>
    <w:rsid w:val="00555FF5"/>
    <w:rsid w:val="0056121F"/>
    <w:rsid w:val="00562D6D"/>
    <w:rsid w:val="00565488"/>
    <w:rsid w:val="00572505"/>
    <w:rsid w:val="005743A5"/>
    <w:rsid w:val="00582809"/>
    <w:rsid w:val="0058798C"/>
    <w:rsid w:val="00587FA9"/>
    <w:rsid w:val="005900FA"/>
    <w:rsid w:val="005935A4"/>
    <w:rsid w:val="005948C2"/>
    <w:rsid w:val="00595DCA"/>
    <w:rsid w:val="0059779B"/>
    <w:rsid w:val="005A209A"/>
    <w:rsid w:val="005A288A"/>
    <w:rsid w:val="005A65C7"/>
    <w:rsid w:val="005A662D"/>
    <w:rsid w:val="005A68BA"/>
    <w:rsid w:val="005B04A1"/>
    <w:rsid w:val="005B1CDF"/>
    <w:rsid w:val="005B35D7"/>
    <w:rsid w:val="005B392A"/>
    <w:rsid w:val="005B3AA3"/>
    <w:rsid w:val="005B6F83"/>
    <w:rsid w:val="005B7576"/>
    <w:rsid w:val="005C1729"/>
    <w:rsid w:val="005C297A"/>
    <w:rsid w:val="005C4178"/>
    <w:rsid w:val="005C74FB"/>
    <w:rsid w:val="005D1602"/>
    <w:rsid w:val="005D6F32"/>
    <w:rsid w:val="005D7C9A"/>
    <w:rsid w:val="005E1503"/>
    <w:rsid w:val="005E1DC0"/>
    <w:rsid w:val="005E385F"/>
    <w:rsid w:val="005E3CCA"/>
    <w:rsid w:val="005E5834"/>
    <w:rsid w:val="005E5B81"/>
    <w:rsid w:val="005F2CB1"/>
    <w:rsid w:val="005F3025"/>
    <w:rsid w:val="005F618C"/>
    <w:rsid w:val="005F70BD"/>
    <w:rsid w:val="00600F6A"/>
    <w:rsid w:val="006010AD"/>
    <w:rsid w:val="0060283C"/>
    <w:rsid w:val="00604F14"/>
    <w:rsid w:val="00605BE1"/>
    <w:rsid w:val="00605FEB"/>
    <w:rsid w:val="00611B83"/>
    <w:rsid w:val="006125E4"/>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3C2F"/>
    <w:rsid w:val="006741F2"/>
    <w:rsid w:val="00674CC3"/>
    <w:rsid w:val="00675C72"/>
    <w:rsid w:val="006771F9"/>
    <w:rsid w:val="006776D7"/>
    <w:rsid w:val="00677B11"/>
    <w:rsid w:val="00681003"/>
    <w:rsid w:val="006817C9"/>
    <w:rsid w:val="00683ECE"/>
    <w:rsid w:val="00695FC2"/>
    <w:rsid w:val="006967F7"/>
    <w:rsid w:val="00696949"/>
    <w:rsid w:val="00697052"/>
    <w:rsid w:val="006979B5"/>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E2"/>
    <w:rsid w:val="006F58D4"/>
    <w:rsid w:val="007006BE"/>
    <w:rsid w:val="0070346E"/>
    <w:rsid w:val="00704EDB"/>
    <w:rsid w:val="00706101"/>
    <w:rsid w:val="00707072"/>
    <w:rsid w:val="00707D61"/>
    <w:rsid w:val="00712287"/>
    <w:rsid w:val="00712772"/>
    <w:rsid w:val="007148D3"/>
    <w:rsid w:val="00715728"/>
    <w:rsid w:val="00715B9A"/>
    <w:rsid w:val="00726EA6"/>
    <w:rsid w:val="00727208"/>
    <w:rsid w:val="00727680"/>
    <w:rsid w:val="00727A36"/>
    <w:rsid w:val="00732E4A"/>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2B0"/>
    <w:rsid w:val="007755F2"/>
    <w:rsid w:val="00776971"/>
    <w:rsid w:val="0078177E"/>
    <w:rsid w:val="00782087"/>
    <w:rsid w:val="0078304C"/>
    <w:rsid w:val="00783673"/>
    <w:rsid w:val="00785490"/>
    <w:rsid w:val="00786B7A"/>
    <w:rsid w:val="007925EA"/>
    <w:rsid w:val="0079296C"/>
    <w:rsid w:val="00793CD8"/>
    <w:rsid w:val="00795C92"/>
    <w:rsid w:val="00796231"/>
    <w:rsid w:val="007966F9"/>
    <w:rsid w:val="007A1CB3"/>
    <w:rsid w:val="007A306F"/>
    <w:rsid w:val="007A43A6"/>
    <w:rsid w:val="007A58A6"/>
    <w:rsid w:val="007B3522"/>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700D"/>
    <w:rsid w:val="008376AC"/>
    <w:rsid w:val="008444E8"/>
    <w:rsid w:val="00844E0A"/>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0BC7"/>
    <w:rsid w:val="00884BB3"/>
    <w:rsid w:val="008867C1"/>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E5428"/>
    <w:rsid w:val="008F1356"/>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182"/>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692A"/>
    <w:rsid w:val="009675AA"/>
    <w:rsid w:val="00971F08"/>
    <w:rsid w:val="00973E1F"/>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D7F51"/>
    <w:rsid w:val="009E068F"/>
    <w:rsid w:val="009E14E0"/>
    <w:rsid w:val="009E35DB"/>
    <w:rsid w:val="009E47A3"/>
    <w:rsid w:val="009F08F3"/>
    <w:rsid w:val="009F3449"/>
    <w:rsid w:val="009F344F"/>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95A19"/>
    <w:rsid w:val="00AA016F"/>
    <w:rsid w:val="00AA1ED6"/>
    <w:rsid w:val="00AA2EA8"/>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603"/>
    <w:rsid w:val="00AD3F94"/>
    <w:rsid w:val="00AD4A5A"/>
    <w:rsid w:val="00AD69D8"/>
    <w:rsid w:val="00AE27AC"/>
    <w:rsid w:val="00AE40E0"/>
    <w:rsid w:val="00AE4DBA"/>
    <w:rsid w:val="00AE4F07"/>
    <w:rsid w:val="00AE7C50"/>
    <w:rsid w:val="00AF1C5D"/>
    <w:rsid w:val="00AF42D7"/>
    <w:rsid w:val="00AF70B2"/>
    <w:rsid w:val="00B00133"/>
    <w:rsid w:val="00B006FE"/>
    <w:rsid w:val="00B007CB"/>
    <w:rsid w:val="00B02AA9"/>
    <w:rsid w:val="00B02FA3"/>
    <w:rsid w:val="00B05084"/>
    <w:rsid w:val="00B07C87"/>
    <w:rsid w:val="00B157F9"/>
    <w:rsid w:val="00B16AFE"/>
    <w:rsid w:val="00B20256"/>
    <w:rsid w:val="00B20D09"/>
    <w:rsid w:val="00B222B8"/>
    <w:rsid w:val="00B2763F"/>
    <w:rsid w:val="00B27AAC"/>
    <w:rsid w:val="00B30929"/>
    <w:rsid w:val="00B37192"/>
    <w:rsid w:val="00B372AA"/>
    <w:rsid w:val="00B40445"/>
    <w:rsid w:val="00B41888"/>
    <w:rsid w:val="00B436F4"/>
    <w:rsid w:val="00B45A52"/>
    <w:rsid w:val="00B46175"/>
    <w:rsid w:val="00B53265"/>
    <w:rsid w:val="00B55CFF"/>
    <w:rsid w:val="00B563F3"/>
    <w:rsid w:val="00B664C7"/>
    <w:rsid w:val="00B739F6"/>
    <w:rsid w:val="00B7527D"/>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0960"/>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0BA1"/>
    <w:rsid w:val="00C81568"/>
    <w:rsid w:val="00C9027A"/>
    <w:rsid w:val="00C9068E"/>
    <w:rsid w:val="00C91B6F"/>
    <w:rsid w:val="00C922EB"/>
    <w:rsid w:val="00C93C4B"/>
    <w:rsid w:val="00C944AB"/>
    <w:rsid w:val="00C95B40"/>
    <w:rsid w:val="00CA1ED8"/>
    <w:rsid w:val="00CB1F63"/>
    <w:rsid w:val="00CB40DE"/>
    <w:rsid w:val="00CB7170"/>
    <w:rsid w:val="00CC040E"/>
    <w:rsid w:val="00CC111F"/>
    <w:rsid w:val="00CC2011"/>
    <w:rsid w:val="00CC3EA0"/>
    <w:rsid w:val="00CC5D00"/>
    <w:rsid w:val="00CC7597"/>
    <w:rsid w:val="00CC7B45"/>
    <w:rsid w:val="00CD1188"/>
    <w:rsid w:val="00CD127A"/>
    <w:rsid w:val="00CD2ED1"/>
    <w:rsid w:val="00CD337B"/>
    <w:rsid w:val="00CD6EB6"/>
    <w:rsid w:val="00CE0424"/>
    <w:rsid w:val="00CE3D86"/>
    <w:rsid w:val="00CE7561"/>
    <w:rsid w:val="00CF1354"/>
    <w:rsid w:val="00CF34E1"/>
    <w:rsid w:val="00CF3B1F"/>
    <w:rsid w:val="00CF3BF6"/>
    <w:rsid w:val="00CF625B"/>
    <w:rsid w:val="00CF687E"/>
    <w:rsid w:val="00D00AE7"/>
    <w:rsid w:val="00D0349B"/>
    <w:rsid w:val="00D03E07"/>
    <w:rsid w:val="00D10249"/>
    <w:rsid w:val="00D115C3"/>
    <w:rsid w:val="00D11897"/>
    <w:rsid w:val="00D13135"/>
    <w:rsid w:val="00D13E4E"/>
    <w:rsid w:val="00D201F7"/>
    <w:rsid w:val="00D20493"/>
    <w:rsid w:val="00D239A7"/>
    <w:rsid w:val="00D23F47"/>
    <w:rsid w:val="00D32A9B"/>
    <w:rsid w:val="00D36E71"/>
    <w:rsid w:val="00D3710F"/>
    <w:rsid w:val="00D37D87"/>
    <w:rsid w:val="00D40B33"/>
    <w:rsid w:val="00D4318F"/>
    <w:rsid w:val="00D438BF"/>
    <w:rsid w:val="00D440F8"/>
    <w:rsid w:val="00D4493D"/>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1AB7"/>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4695"/>
    <w:rsid w:val="00DC53EF"/>
    <w:rsid w:val="00DD0EA5"/>
    <w:rsid w:val="00DD6051"/>
    <w:rsid w:val="00DD6BE3"/>
    <w:rsid w:val="00DD6CA7"/>
    <w:rsid w:val="00DE37D9"/>
    <w:rsid w:val="00DE3BDB"/>
    <w:rsid w:val="00DE5608"/>
    <w:rsid w:val="00DE58D0"/>
    <w:rsid w:val="00DE654F"/>
    <w:rsid w:val="00DF0B6E"/>
    <w:rsid w:val="00DF15E0"/>
    <w:rsid w:val="00DF37A0"/>
    <w:rsid w:val="00DF5B71"/>
    <w:rsid w:val="00DF7229"/>
    <w:rsid w:val="00E00660"/>
    <w:rsid w:val="00E00BE1"/>
    <w:rsid w:val="00E03A0C"/>
    <w:rsid w:val="00E0548F"/>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121D"/>
    <w:rsid w:val="00EB4EA2"/>
    <w:rsid w:val="00EC27C6"/>
    <w:rsid w:val="00EC4207"/>
    <w:rsid w:val="00EC5653"/>
    <w:rsid w:val="00EC71CE"/>
    <w:rsid w:val="00ED1006"/>
    <w:rsid w:val="00ED1628"/>
    <w:rsid w:val="00ED2AAD"/>
    <w:rsid w:val="00ED44FC"/>
    <w:rsid w:val="00ED7D94"/>
    <w:rsid w:val="00EE59E2"/>
    <w:rsid w:val="00EF18FE"/>
    <w:rsid w:val="00EF35FF"/>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31CD"/>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6AF7"/>
    <w:rsid w:val="00F974D0"/>
    <w:rsid w:val="00F97838"/>
    <w:rsid w:val="00FA2BB3"/>
    <w:rsid w:val="00FB216B"/>
    <w:rsid w:val="00FB3B05"/>
    <w:rsid w:val="00FB4C80"/>
    <w:rsid w:val="00FB6A6A"/>
    <w:rsid w:val="00FC4E33"/>
    <w:rsid w:val="00FC67EE"/>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57B5"/>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1C7A"/>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1C7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05318498">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059351228">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11111111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SAQRZK7RPU5V-1-810</_dlc_DocId>
    <_dlc_DocIdUrl xmlns="08b2df90-05d3-4030-90d4-c9feeb4a1cd9">
      <Url>https://ericoll.internal.ericsson.com/sites/NSA/_layouts/DocIdRedir.aspx?ID=SAQRZK7RPU5V-1-810</Url>
      <Description>SAQRZK7RPU5V-1-810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purl.org/dc/terms/"/>
    <ds:schemaRef ds:uri="http://www.w3.org/XML/1998/namespace"/>
    <ds:schemaRef ds:uri="http://schemas.microsoft.com/sharepoint/v4"/>
    <ds:schemaRef ds:uri="http://schemas.microsoft.com/office/2006/documentManagement/types"/>
    <ds:schemaRef ds:uri="http://schemas.microsoft.com/office/2006/metadata/properties"/>
    <ds:schemaRef ds:uri="08b2df90-05d3-4030-90d4-c9feeb4a1cd9"/>
    <ds:schemaRef ds:uri="http://schemas.microsoft.com/office/infopath/2007/PartnerControls"/>
    <ds:schemaRef ds:uri="http://purl.org/dc/elements/1.1/"/>
    <ds:schemaRef ds:uri="http://schemas.openxmlformats.org/package/2006/metadata/core-properties"/>
    <ds:schemaRef ds:uri="d46971d8-f4ed-4cac-a977-cede52d8d47b"/>
    <ds:schemaRef ds:uri="http://purl.org/dc/dcmitype/"/>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7E5D878D-DEC1-4E31-9D47-D96D8AF5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782</Words>
  <Characters>6343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cp:revision>
  <cp:lastPrinted>2016-01-26T08:44:00Z</cp:lastPrinted>
  <dcterms:created xsi:type="dcterms:W3CDTF">2016-04-01T23:33:00Z</dcterms:created>
  <dcterms:modified xsi:type="dcterms:W3CDTF">2016-04-01T23:33:00Z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4dae2148-d697-46de-b76c-60e13be72ea2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